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2C2" w:rsidRDefault="00FD0DC9">
      <w:pPr>
        <w:tabs>
          <w:tab w:val="center" w:pos="4680"/>
          <w:tab w:val="right" w:pos="9360"/>
        </w:tabs>
        <w:spacing w:after="0" w:line="360" w:lineRule="auto"/>
        <w:rPr>
          <w:rFonts w:ascii="Garamond" w:eastAsia="Calibri" w:hAnsi="Garamond" w:cs="Times New Roman"/>
          <w:b/>
          <w:sz w:val="26"/>
          <w:szCs w:val="26"/>
        </w:rPr>
      </w:pPr>
      <w:r>
        <w:rPr>
          <w:rFonts w:ascii="Garamond" w:eastAsia="Calibri" w:hAnsi="Garamond" w:cs="Times New Roman"/>
          <w:b/>
          <w:sz w:val="26"/>
          <w:szCs w:val="26"/>
        </w:rPr>
        <w:t xml:space="preserve">Judul Artikel (Font </w:t>
      </w:r>
      <w:r w:rsidR="00D97BE9">
        <w:rPr>
          <w:rFonts w:ascii="Garamond" w:eastAsia="Calibri" w:hAnsi="Garamond" w:cs="Times New Roman"/>
          <w:b/>
          <w:sz w:val="26"/>
          <w:szCs w:val="26"/>
        </w:rPr>
        <w:t>Garamond 13</w:t>
      </w:r>
      <w:r>
        <w:rPr>
          <w:rFonts w:ascii="Garamond" w:eastAsia="Calibri" w:hAnsi="Garamond" w:cs="Times New Roman"/>
          <w:b/>
          <w:sz w:val="26"/>
          <w:szCs w:val="26"/>
        </w:rPr>
        <w:t>, Cetak Tebal, Jumlah 8-14 Kata)</w:t>
      </w:r>
    </w:p>
    <w:p w:rsidR="006552C2" w:rsidRDefault="00F95F9C">
      <w:pPr>
        <w:tabs>
          <w:tab w:val="left" w:pos="7399"/>
        </w:tabs>
        <w:spacing w:after="0" w:line="360" w:lineRule="auto"/>
        <w:rPr>
          <w:rFonts w:ascii="Garamond" w:eastAsia="Calibri" w:hAnsi="Garamond" w:cs="Times New Roman"/>
          <w:sz w:val="26"/>
          <w:szCs w:val="26"/>
        </w:rPr>
      </w:pPr>
      <w:r>
        <w:rPr>
          <w:rFonts w:ascii="Garamond" w:eastAsia="Calibri" w:hAnsi="Garamond" w:cs="Times New Roman"/>
          <w:sz w:val="24"/>
          <w:szCs w:val="26"/>
        </w:rPr>
        <w:t>Penulis</w:t>
      </w:r>
      <w:r w:rsidR="00FD0DC9" w:rsidRPr="008B06F4">
        <w:rPr>
          <w:rStyle w:val="FootnoteReference"/>
          <w:rFonts w:ascii="Garamond" w:eastAsia="Calibri" w:hAnsi="Garamond" w:cs="Times New Roman"/>
          <w:sz w:val="24"/>
          <w:szCs w:val="26"/>
        </w:rPr>
        <w:footnoteReference w:id="1"/>
      </w:r>
      <w:r w:rsidR="008B06F4">
        <w:rPr>
          <w:rFonts w:ascii="Garamond" w:eastAsia="Calibri" w:hAnsi="Garamond" w:cs="Times New Roman"/>
          <w:sz w:val="24"/>
          <w:szCs w:val="26"/>
        </w:rPr>
        <w:t xml:space="preserve"> (Font Garamond 12</w:t>
      </w:r>
      <w:r w:rsidR="00FD0DC9" w:rsidRPr="008B06F4">
        <w:rPr>
          <w:rFonts w:ascii="Garamond" w:eastAsia="Calibri" w:hAnsi="Garamond" w:cs="Times New Roman"/>
          <w:sz w:val="24"/>
          <w:szCs w:val="26"/>
        </w:rPr>
        <w:t>, nama lengkap, tanpa gelar</w:t>
      </w:r>
      <w:r w:rsidR="001A5532">
        <w:rPr>
          <w:rFonts w:ascii="Garamond" w:eastAsia="Calibri" w:hAnsi="Garamond" w:cs="Times New Roman"/>
          <w:sz w:val="24"/>
          <w:szCs w:val="26"/>
        </w:rPr>
        <w:t>, spasi 1.5</w:t>
      </w:r>
      <w:r w:rsidR="00FD0DC9" w:rsidRPr="008B06F4">
        <w:rPr>
          <w:rFonts w:ascii="Garamond" w:eastAsia="Calibri" w:hAnsi="Garamond" w:cs="Times New Roman"/>
          <w:sz w:val="24"/>
          <w:szCs w:val="26"/>
        </w:rPr>
        <w:t>)</w:t>
      </w:r>
      <w:r w:rsidR="00FD0DC9">
        <w:rPr>
          <w:rFonts w:ascii="Garamond" w:eastAsia="Calibri" w:hAnsi="Garamond" w:cs="Times New Roman"/>
          <w:sz w:val="26"/>
          <w:szCs w:val="26"/>
        </w:rPr>
        <w:tab/>
      </w:r>
    </w:p>
    <w:p w:rsidR="006552C2" w:rsidRPr="008B06F4" w:rsidRDefault="00F95F9C">
      <w:pPr>
        <w:tabs>
          <w:tab w:val="center" w:pos="4680"/>
          <w:tab w:val="right" w:pos="9360"/>
        </w:tabs>
        <w:spacing w:after="0" w:line="360" w:lineRule="auto"/>
        <w:rPr>
          <w:rFonts w:ascii="Garamond" w:eastAsia="Calibri" w:hAnsi="Garamond" w:cs="Times New Roman"/>
          <w:sz w:val="24"/>
          <w:szCs w:val="26"/>
        </w:rPr>
      </w:pPr>
      <w:r>
        <w:rPr>
          <w:rFonts w:ascii="Garamond" w:eastAsia="Calibri" w:hAnsi="Garamond" w:cs="Times New Roman"/>
          <w:sz w:val="24"/>
          <w:szCs w:val="26"/>
        </w:rPr>
        <w:t>xxxx@xxx.com</w:t>
      </w:r>
      <w:r w:rsidR="004175FB">
        <w:rPr>
          <w:rFonts w:ascii="Garamond" w:eastAsia="Calibri" w:hAnsi="Garamond" w:cs="Times New Roman"/>
          <w:sz w:val="24"/>
          <w:szCs w:val="26"/>
        </w:rPr>
        <w:t xml:space="preserve"> (Font Garamond 12</w:t>
      </w:r>
      <w:r w:rsidR="001A5532">
        <w:rPr>
          <w:rFonts w:ascii="Garamond" w:eastAsia="Calibri" w:hAnsi="Garamond" w:cs="Times New Roman"/>
          <w:sz w:val="24"/>
          <w:szCs w:val="26"/>
        </w:rPr>
        <w:t>, spasi 1.5</w:t>
      </w:r>
      <w:r w:rsidR="00FD0DC9" w:rsidRPr="008B06F4">
        <w:rPr>
          <w:rFonts w:ascii="Garamond" w:eastAsia="Calibri" w:hAnsi="Garamond" w:cs="Times New Roman"/>
          <w:sz w:val="24"/>
          <w:szCs w:val="26"/>
        </w:rPr>
        <w:t>)</w:t>
      </w:r>
    </w:p>
    <w:p w:rsidR="006552C2" w:rsidRDefault="006552C2">
      <w:pPr>
        <w:tabs>
          <w:tab w:val="center" w:pos="4680"/>
          <w:tab w:val="right" w:pos="9360"/>
        </w:tabs>
        <w:spacing w:after="0" w:line="360" w:lineRule="auto"/>
        <w:rPr>
          <w:rFonts w:ascii="Garamond" w:eastAsia="Calibri" w:hAnsi="Garamond" w:cs="Times New Roman"/>
          <w:sz w:val="26"/>
          <w:szCs w:val="26"/>
        </w:rPr>
      </w:pPr>
    </w:p>
    <w:p w:rsidR="006552C2" w:rsidRDefault="00FD0DC9" w:rsidP="00A14C5A">
      <w:pPr>
        <w:tabs>
          <w:tab w:val="center" w:pos="4680"/>
          <w:tab w:val="right" w:pos="9360"/>
        </w:tabs>
        <w:spacing w:after="0" w:line="240" w:lineRule="auto"/>
        <w:rPr>
          <w:rFonts w:ascii="Garamond" w:eastAsia="Calibri" w:hAnsi="Garamond" w:cs="Times New Roman"/>
          <w:b/>
        </w:rPr>
      </w:pPr>
      <w:r>
        <w:rPr>
          <w:rFonts w:ascii="Garamond" w:eastAsia="Calibri" w:hAnsi="Garamond" w:cs="Times New Roman"/>
          <w:b/>
        </w:rPr>
        <w:t>Abstrak</w:t>
      </w:r>
    </w:p>
    <w:p w:rsidR="006552C2" w:rsidRDefault="00FD0DC9" w:rsidP="00A14C5A">
      <w:pPr>
        <w:spacing w:after="0" w:line="24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>Panjang abstrak maksimum 250 kata, satu paragraf</w:t>
      </w:r>
      <w:r>
        <w:rPr>
          <w:rFonts w:ascii="Garamond" w:hAnsi="Garamond"/>
          <w:i/>
          <w:iCs/>
        </w:rPr>
        <w:t>.</w:t>
      </w:r>
      <w:r>
        <w:rPr>
          <w:rFonts w:ascii="Garamond" w:hAnsi="Garamond"/>
          <w:iCs/>
        </w:rPr>
        <w:t xml:space="preserve"> Ditulis dengan font Garamond 11. Spasi 1 (single).</w:t>
      </w:r>
      <w:r>
        <w:rPr>
          <w:rFonts w:ascii="Garamond" w:hAnsi="Garamond"/>
        </w:rPr>
        <w:t xml:space="preserve"> Abstrak menggunakan Bahasa Indonesia dan Bahasa Inggris</w:t>
      </w:r>
      <w:r>
        <w:rPr>
          <w:rFonts w:ascii="Garamond" w:hAnsi="Garamond"/>
          <w:b/>
          <w:bCs/>
        </w:rPr>
        <w:t xml:space="preserve">. </w:t>
      </w:r>
      <w:r>
        <w:rPr>
          <w:rFonts w:ascii="Garamond" w:hAnsi="Garamond"/>
          <w:bCs/>
        </w:rPr>
        <w:t xml:space="preserve">Terdiri dari </w:t>
      </w:r>
      <w:r>
        <w:rPr>
          <w:rFonts w:ascii="Garamond" w:hAnsi="Garamond"/>
        </w:rPr>
        <w:t>topik, tujuan, metode, dan hasil/ temuan</w:t>
      </w:r>
      <w:r w:rsidR="00465DE7">
        <w:rPr>
          <w:rFonts w:ascii="Garamond" w:hAnsi="Garamond"/>
          <w:lang w:val="en-US"/>
        </w:rPr>
        <w:t>.</w:t>
      </w:r>
      <w:r>
        <w:rPr>
          <w:rFonts w:ascii="Garamond" w:hAnsi="Garamond"/>
        </w:rPr>
        <w:t xml:space="preserve"> </w:t>
      </w:r>
    </w:p>
    <w:p w:rsidR="006552C2" w:rsidRDefault="00FD0DC9" w:rsidP="00A14C5A">
      <w:pPr>
        <w:spacing w:after="0" w:line="240" w:lineRule="auto"/>
        <w:rPr>
          <w:rFonts w:ascii="Garamond" w:hAnsi="Garamond"/>
        </w:rPr>
      </w:pPr>
      <w:r>
        <w:rPr>
          <w:rFonts w:ascii="Garamond" w:eastAsia="Calibri" w:hAnsi="Garamond" w:cs="Times New Roman"/>
          <w:b/>
        </w:rPr>
        <w:t xml:space="preserve">Kata kunci : </w:t>
      </w:r>
      <w:r>
        <w:rPr>
          <w:rFonts w:ascii="Garamond" w:hAnsi="Garamond"/>
          <w:i/>
          <w:iCs/>
        </w:rPr>
        <w:t>3-5 kata, dicetak miring, dan ditulis berurutan sesuai abjad.</w:t>
      </w:r>
    </w:p>
    <w:p w:rsidR="00A14C5A" w:rsidRDefault="00A14C5A">
      <w:pPr>
        <w:tabs>
          <w:tab w:val="left" w:pos="1080"/>
        </w:tabs>
        <w:spacing w:after="0" w:line="360" w:lineRule="auto"/>
        <w:rPr>
          <w:rFonts w:ascii="Garamond" w:hAnsi="Garamond"/>
          <w:b/>
          <w:bCs/>
          <w:sz w:val="26"/>
          <w:szCs w:val="26"/>
        </w:rPr>
      </w:pPr>
    </w:p>
    <w:p w:rsidR="006552C2" w:rsidRPr="00A14C5A" w:rsidRDefault="00FD0DC9">
      <w:pPr>
        <w:tabs>
          <w:tab w:val="left" w:pos="1080"/>
        </w:tabs>
        <w:spacing w:after="0" w:line="360" w:lineRule="auto"/>
        <w:rPr>
          <w:rFonts w:ascii="Garamond" w:hAnsi="Garamond"/>
          <w:b/>
          <w:sz w:val="24"/>
          <w:szCs w:val="24"/>
        </w:rPr>
      </w:pPr>
      <w:r w:rsidRPr="00A14C5A">
        <w:rPr>
          <w:rFonts w:ascii="Garamond" w:hAnsi="Garamond"/>
          <w:b/>
          <w:sz w:val="24"/>
          <w:szCs w:val="24"/>
        </w:rPr>
        <w:t xml:space="preserve">Pendahuluan (Font </w:t>
      </w:r>
      <w:r w:rsidR="00D97BE9">
        <w:rPr>
          <w:rFonts w:ascii="Garamond" w:hAnsi="Garamond"/>
          <w:b/>
          <w:sz w:val="24"/>
          <w:szCs w:val="24"/>
        </w:rPr>
        <w:t>Garamond 12</w:t>
      </w:r>
      <w:r w:rsidRPr="00A14C5A">
        <w:rPr>
          <w:rFonts w:ascii="Garamond" w:hAnsi="Garamond"/>
          <w:b/>
          <w:sz w:val="24"/>
          <w:szCs w:val="24"/>
        </w:rPr>
        <w:t xml:space="preserve"> cetak tebal)</w:t>
      </w:r>
    </w:p>
    <w:p w:rsidR="006552C2" w:rsidRPr="00F9394A" w:rsidRDefault="00FD0DC9" w:rsidP="00F9394A">
      <w:pPr>
        <w:spacing w:after="0" w:line="360" w:lineRule="auto"/>
        <w:ind w:firstLine="1134"/>
        <w:jc w:val="both"/>
        <w:rPr>
          <w:rFonts w:ascii="Garamond" w:hAnsi="Garamond"/>
          <w:sz w:val="24"/>
          <w:szCs w:val="24"/>
        </w:rPr>
      </w:pPr>
      <w:r w:rsidRPr="00A14C5A">
        <w:rPr>
          <w:rFonts w:ascii="Garamond" w:hAnsi="Garamond"/>
          <w:sz w:val="24"/>
          <w:szCs w:val="24"/>
        </w:rPr>
        <w:t>Berisi latar belakang, topik permasalahan, ruang lingkup, dan tujuan penulisan (</w:t>
      </w:r>
      <w:r w:rsidR="00430CAA">
        <w:rPr>
          <w:rFonts w:ascii="Garamond" w:hAnsi="Garamond"/>
          <w:sz w:val="24"/>
          <w:szCs w:val="24"/>
          <w:lang w:val="en-US"/>
        </w:rPr>
        <w:t xml:space="preserve">font Garamond 12, </w:t>
      </w:r>
      <w:r w:rsidRPr="00A14C5A">
        <w:rPr>
          <w:rFonts w:ascii="Garamond" w:hAnsi="Garamond"/>
          <w:sz w:val="24"/>
          <w:szCs w:val="24"/>
        </w:rPr>
        <w:t>spasi 1,5)</w:t>
      </w:r>
      <w:r w:rsidR="00430CAA">
        <w:rPr>
          <w:rFonts w:ascii="Garamond" w:hAnsi="Garamond"/>
          <w:sz w:val="24"/>
          <w:szCs w:val="24"/>
          <w:lang w:val="en-US"/>
        </w:rPr>
        <w:t>.</w:t>
      </w:r>
      <w:r w:rsidRPr="00A14C5A">
        <w:rPr>
          <w:rFonts w:ascii="Garamond" w:hAnsi="Garamond"/>
          <w:sz w:val="24"/>
          <w:szCs w:val="24"/>
        </w:rPr>
        <w:t xml:space="preserve"> </w:t>
      </w:r>
      <w:proofErr w:type="spellStart"/>
      <w:r w:rsidR="00E94BFF" w:rsidRPr="00E94BFF">
        <w:rPr>
          <w:rFonts w:ascii="Garamond" w:hAnsi="Garamond"/>
          <w:sz w:val="24"/>
          <w:szCs w:val="24"/>
          <w:lang w:val="en-US"/>
        </w:rPr>
        <w:t>Setiap</w:t>
      </w:r>
      <w:proofErr w:type="spellEnd"/>
      <w:r w:rsidR="00F9394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F9394A">
        <w:rPr>
          <w:rFonts w:ascii="Garamond" w:hAnsi="Garamond"/>
          <w:sz w:val="24"/>
          <w:szCs w:val="24"/>
          <w:lang w:val="en-US"/>
        </w:rPr>
        <w:t>paragraf</w:t>
      </w:r>
      <w:proofErr w:type="spellEnd"/>
      <w:r w:rsidR="00E94BFF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E94BFF">
        <w:rPr>
          <w:rFonts w:ascii="Garamond" w:hAnsi="Garamond"/>
          <w:sz w:val="24"/>
          <w:szCs w:val="24"/>
          <w:lang w:val="en-US"/>
        </w:rPr>
        <w:t>ditulis</w:t>
      </w:r>
      <w:proofErr w:type="spellEnd"/>
      <w:r w:rsidR="00E94BFF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E94BFF">
        <w:rPr>
          <w:rFonts w:ascii="Garamond" w:hAnsi="Garamond"/>
          <w:sz w:val="24"/>
          <w:szCs w:val="24"/>
          <w:lang w:val="en-US"/>
        </w:rPr>
        <w:t>menjorok</w:t>
      </w:r>
      <w:proofErr w:type="spellEnd"/>
      <w:r w:rsidR="00E94BFF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E94BFF">
        <w:rPr>
          <w:rFonts w:ascii="Garamond" w:hAnsi="Garamond"/>
          <w:sz w:val="24"/>
          <w:szCs w:val="24"/>
          <w:lang w:val="en-US"/>
        </w:rPr>
        <w:t>sepanjang</w:t>
      </w:r>
      <w:proofErr w:type="spellEnd"/>
      <w:r w:rsidR="00E94BFF">
        <w:rPr>
          <w:rFonts w:ascii="Garamond" w:hAnsi="Garamond"/>
          <w:sz w:val="24"/>
          <w:szCs w:val="24"/>
          <w:lang w:val="en-US"/>
        </w:rPr>
        <w:t xml:space="preserve"> 2 cm </w:t>
      </w:r>
      <w:proofErr w:type="spellStart"/>
      <w:r w:rsidR="00E94BFF">
        <w:rPr>
          <w:rFonts w:ascii="Garamond" w:hAnsi="Garamond"/>
          <w:sz w:val="24"/>
          <w:szCs w:val="24"/>
          <w:lang w:val="en-US"/>
        </w:rPr>
        <w:t>dari</w:t>
      </w:r>
      <w:proofErr w:type="spellEnd"/>
      <w:r w:rsidR="00E94BFF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E94BFF">
        <w:rPr>
          <w:rFonts w:ascii="Garamond" w:hAnsi="Garamond"/>
          <w:sz w:val="24"/>
          <w:szCs w:val="24"/>
          <w:lang w:val="en-US"/>
        </w:rPr>
        <w:t>tepi</w:t>
      </w:r>
      <w:proofErr w:type="spellEnd"/>
      <w:r w:rsidR="00E94BFF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E94BFF">
        <w:rPr>
          <w:rFonts w:ascii="Garamond" w:hAnsi="Garamond"/>
          <w:sz w:val="24"/>
          <w:szCs w:val="24"/>
          <w:lang w:val="en-US"/>
        </w:rPr>
        <w:t>kiri</w:t>
      </w:r>
      <w:proofErr w:type="spellEnd"/>
      <w:r w:rsidR="00F9394A">
        <w:rPr>
          <w:rFonts w:ascii="Garamond" w:hAnsi="Garamond"/>
          <w:sz w:val="24"/>
          <w:szCs w:val="24"/>
        </w:rPr>
        <w:t xml:space="preserve"> (first line indent 2)</w:t>
      </w:r>
      <w:r w:rsidR="00E94BFF">
        <w:rPr>
          <w:rFonts w:ascii="Garamond" w:hAnsi="Garamond"/>
          <w:sz w:val="24"/>
          <w:szCs w:val="24"/>
          <w:lang w:val="en-US"/>
        </w:rPr>
        <w:t>.</w:t>
      </w:r>
    </w:p>
    <w:p w:rsidR="00E94BFF" w:rsidRPr="00E94BFF" w:rsidRDefault="00E94BFF" w:rsidP="00E94BFF">
      <w:pPr>
        <w:tabs>
          <w:tab w:val="left" w:pos="1080"/>
        </w:tabs>
        <w:spacing w:after="0" w:line="360" w:lineRule="auto"/>
        <w:jc w:val="both"/>
        <w:rPr>
          <w:rFonts w:ascii="Garamond" w:hAnsi="Garamond"/>
          <w:sz w:val="24"/>
          <w:szCs w:val="24"/>
          <w:lang w:val="en-US"/>
        </w:rPr>
      </w:pPr>
    </w:p>
    <w:p w:rsidR="006552C2" w:rsidRPr="00A14C5A" w:rsidRDefault="00682E7E">
      <w:pPr>
        <w:tabs>
          <w:tab w:val="left" w:pos="1080"/>
        </w:tabs>
        <w:spacing w:after="0" w:line="36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Tinjauan</w:t>
      </w:r>
      <w:r w:rsidR="00FD0DC9" w:rsidRPr="00A14C5A">
        <w:rPr>
          <w:rFonts w:ascii="Garamond" w:hAnsi="Garamond"/>
          <w:b/>
          <w:sz w:val="24"/>
          <w:szCs w:val="24"/>
        </w:rPr>
        <w:t xml:space="preserve"> Pustaka (Font </w:t>
      </w:r>
      <w:r w:rsidR="00D97BE9">
        <w:rPr>
          <w:rFonts w:ascii="Garamond" w:hAnsi="Garamond"/>
          <w:b/>
          <w:sz w:val="24"/>
          <w:szCs w:val="24"/>
        </w:rPr>
        <w:t>Garamond 12</w:t>
      </w:r>
      <w:r w:rsidR="00FD0DC9" w:rsidRPr="00A14C5A">
        <w:rPr>
          <w:rFonts w:ascii="Garamond" w:hAnsi="Garamond"/>
          <w:b/>
          <w:sz w:val="24"/>
          <w:szCs w:val="24"/>
        </w:rPr>
        <w:t xml:space="preserve"> cetak tebal)</w:t>
      </w:r>
    </w:p>
    <w:p w:rsidR="00E74A70" w:rsidRDefault="00465DE7" w:rsidP="00E74A70">
      <w:pPr>
        <w:tabs>
          <w:tab w:val="left" w:pos="108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Menguraikan </w:t>
      </w:r>
      <w:r w:rsidR="00FD0DC9" w:rsidRPr="00A14C5A">
        <w:rPr>
          <w:rFonts w:ascii="Garamond" w:hAnsi="Garamond"/>
          <w:sz w:val="24"/>
          <w:szCs w:val="24"/>
        </w:rPr>
        <w:t xml:space="preserve"> pendekatan-pendekatan, teori, atau konsep-konsep yang relevan sebagai dasar analisis </w:t>
      </w:r>
      <w:r w:rsidR="00430CAA" w:rsidRPr="00A14C5A">
        <w:rPr>
          <w:rFonts w:ascii="Garamond" w:hAnsi="Garamond"/>
          <w:sz w:val="24"/>
          <w:szCs w:val="24"/>
        </w:rPr>
        <w:t>(</w:t>
      </w:r>
      <w:r w:rsidR="00430CAA">
        <w:rPr>
          <w:rFonts w:ascii="Garamond" w:hAnsi="Garamond"/>
          <w:sz w:val="24"/>
          <w:szCs w:val="24"/>
          <w:lang w:val="en-US"/>
        </w:rPr>
        <w:t xml:space="preserve">font Garamond 12, </w:t>
      </w:r>
      <w:r w:rsidR="00430CAA" w:rsidRPr="00A14C5A">
        <w:rPr>
          <w:rFonts w:ascii="Garamond" w:hAnsi="Garamond"/>
          <w:sz w:val="24"/>
          <w:szCs w:val="24"/>
        </w:rPr>
        <w:t>spasi 1,5)</w:t>
      </w:r>
      <w:r w:rsidR="00430CAA">
        <w:rPr>
          <w:rFonts w:ascii="Garamond" w:hAnsi="Garamond"/>
          <w:sz w:val="24"/>
          <w:szCs w:val="24"/>
          <w:lang w:val="en-US"/>
        </w:rPr>
        <w:t>.</w:t>
      </w:r>
      <w:r w:rsidR="00E74A70">
        <w:rPr>
          <w:rFonts w:ascii="Garamond" w:hAnsi="Garamond"/>
          <w:sz w:val="24"/>
          <w:szCs w:val="24"/>
        </w:rPr>
        <w:t xml:space="preserve"> Jika terdapat kutipan langsung, ditulis menjorok dari tepi kanan dan kiri  1 cm, spasi 1, font 11.</w:t>
      </w:r>
    </w:p>
    <w:p w:rsidR="00465DE7" w:rsidRDefault="00465DE7" w:rsidP="00F9394A">
      <w:pPr>
        <w:spacing w:after="0" w:line="360" w:lineRule="auto"/>
        <w:ind w:firstLine="1134"/>
        <w:jc w:val="both"/>
        <w:rPr>
          <w:rFonts w:ascii="Garamond" w:hAnsi="Garamond"/>
          <w:sz w:val="24"/>
          <w:szCs w:val="24"/>
          <w:lang w:val="en-US"/>
        </w:rPr>
      </w:pPr>
      <w:proofErr w:type="spellStart"/>
      <w:r>
        <w:rPr>
          <w:rFonts w:ascii="Garamond" w:hAnsi="Garamond"/>
          <w:sz w:val="24"/>
          <w:szCs w:val="24"/>
          <w:lang w:val="en-US"/>
        </w:rPr>
        <w:t>Boleh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ditulis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dalam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beberapa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sub </w:t>
      </w:r>
      <w:proofErr w:type="spellStart"/>
      <w:r>
        <w:rPr>
          <w:rFonts w:ascii="Garamond" w:hAnsi="Garamond"/>
          <w:sz w:val="24"/>
          <w:szCs w:val="24"/>
          <w:lang w:val="en-US"/>
        </w:rPr>
        <w:t>bab.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Jika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ditulis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dalam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beberapa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sub </w:t>
      </w:r>
      <w:proofErr w:type="spellStart"/>
      <w:r>
        <w:rPr>
          <w:rFonts w:ascii="Garamond" w:hAnsi="Garamond"/>
          <w:sz w:val="24"/>
          <w:szCs w:val="24"/>
          <w:lang w:val="en-US"/>
        </w:rPr>
        <w:t>bab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>
        <w:rPr>
          <w:rFonts w:ascii="Garamond" w:hAnsi="Garamond"/>
          <w:sz w:val="24"/>
          <w:szCs w:val="24"/>
          <w:lang w:val="en-US"/>
        </w:rPr>
        <w:t>penulisan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menggunakan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penomoran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angka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>
        <w:rPr>
          <w:rFonts w:ascii="Garamond" w:hAnsi="Garamond"/>
          <w:sz w:val="24"/>
          <w:szCs w:val="24"/>
          <w:lang w:val="en-US"/>
        </w:rPr>
        <w:t>dan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huruf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untuk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anak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sub </w:t>
      </w:r>
      <w:proofErr w:type="spellStart"/>
      <w:r>
        <w:rPr>
          <w:rFonts w:ascii="Garamond" w:hAnsi="Garamond"/>
          <w:sz w:val="24"/>
          <w:szCs w:val="24"/>
          <w:lang w:val="en-US"/>
        </w:rPr>
        <w:t>bab.</w:t>
      </w:r>
      <w:proofErr w:type="spellEnd"/>
    </w:p>
    <w:p w:rsidR="00465DE7" w:rsidRDefault="00465DE7" w:rsidP="00465DE7">
      <w:pPr>
        <w:pStyle w:val="ListParagraph"/>
        <w:numPr>
          <w:ilvl w:val="0"/>
          <w:numId w:val="1"/>
        </w:numPr>
        <w:tabs>
          <w:tab w:val="left" w:pos="1080"/>
        </w:tabs>
        <w:spacing w:after="0" w:line="360" w:lineRule="auto"/>
        <w:ind w:left="284" w:hanging="284"/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lang w:val="en-US"/>
        </w:rPr>
        <w:t xml:space="preserve">Sub Bab </w:t>
      </w:r>
      <w:proofErr w:type="spellStart"/>
      <w:r>
        <w:rPr>
          <w:rFonts w:ascii="Garamond" w:hAnsi="Garamond"/>
          <w:b/>
          <w:sz w:val="24"/>
          <w:szCs w:val="24"/>
          <w:lang w:val="en-US"/>
        </w:rPr>
        <w:t>Pertama</w:t>
      </w:r>
      <w:proofErr w:type="spellEnd"/>
      <w:r>
        <w:rPr>
          <w:rFonts w:ascii="Garamond" w:hAnsi="Garamond"/>
          <w:b/>
          <w:sz w:val="24"/>
          <w:szCs w:val="24"/>
          <w:lang w:val="en-US"/>
        </w:rPr>
        <w:t xml:space="preserve"> </w:t>
      </w:r>
      <w:r w:rsidRPr="00A14C5A">
        <w:rPr>
          <w:rFonts w:ascii="Garamond" w:hAnsi="Garamond"/>
          <w:b/>
          <w:sz w:val="24"/>
          <w:szCs w:val="24"/>
        </w:rPr>
        <w:t xml:space="preserve">(Font </w:t>
      </w:r>
      <w:r>
        <w:rPr>
          <w:rFonts w:ascii="Garamond" w:hAnsi="Garamond"/>
          <w:b/>
          <w:sz w:val="24"/>
          <w:szCs w:val="24"/>
        </w:rPr>
        <w:t>Garamond 12</w:t>
      </w:r>
      <w:r w:rsidRPr="00A14C5A">
        <w:rPr>
          <w:rFonts w:ascii="Garamond" w:hAnsi="Garamond"/>
          <w:b/>
          <w:sz w:val="24"/>
          <w:szCs w:val="24"/>
        </w:rPr>
        <w:t xml:space="preserve"> cetak tebal)</w:t>
      </w:r>
    </w:p>
    <w:p w:rsidR="00465DE7" w:rsidRDefault="00465DE7" w:rsidP="00465DE7">
      <w:pPr>
        <w:pStyle w:val="ListParagraph"/>
        <w:numPr>
          <w:ilvl w:val="0"/>
          <w:numId w:val="2"/>
        </w:numPr>
        <w:tabs>
          <w:tab w:val="left" w:pos="1080"/>
        </w:tabs>
        <w:spacing w:after="0" w:line="360" w:lineRule="auto"/>
        <w:ind w:left="567" w:hanging="284"/>
        <w:rPr>
          <w:rFonts w:ascii="Garamond" w:hAnsi="Garamond"/>
          <w:b/>
          <w:sz w:val="24"/>
          <w:szCs w:val="24"/>
          <w:lang w:val="en-US"/>
        </w:rPr>
      </w:pPr>
      <w:proofErr w:type="spellStart"/>
      <w:r>
        <w:rPr>
          <w:rFonts w:ascii="Garamond" w:hAnsi="Garamond"/>
          <w:b/>
          <w:sz w:val="24"/>
          <w:szCs w:val="24"/>
          <w:lang w:val="en-US"/>
        </w:rPr>
        <w:t>Anak</w:t>
      </w:r>
      <w:proofErr w:type="spellEnd"/>
      <w:r>
        <w:rPr>
          <w:rFonts w:ascii="Garamond" w:hAnsi="Garamond"/>
          <w:b/>
          <w:sz w:val="24"/>
          <w:szCs w:val="24"/>
          <w:lang w:val="en-US"/>
        </w:rPr>
        <w:t xml:space="preserve"> Sub Bab </w:t>
      </w:r>
      <w:r w:rsidRPr="00A14C5A">
        <w:rPr>
          <w:rFonts w:ascii="Garamond" w:hAnsi="Garamond"/>
          <w:b/>
          <w:sz w:val="24"/>
          <w:szCs w:val="24"/>
        </w:rPr>
        <w:t xml:space="preserve">(Font </w:t>
      </w:r>
      <w:r>
        <w:rPr>
          <w:rFonts w:ascii="Garamond" w:hAnsi="Garamond"/>
          <w:b/>
          <w:sz w:val="24"/>
          <w:szCs w:val="24"/>
        </w:rPr>
        <w:t>Garamond 12</w:t>
      </w:r>
      <w:r w:rsidRPr="00A14C5A">
        <w:rPr>
          <w:rFonts w:ascii="Garamond" w:hAnsi="Garamond"/>
          <w:b/>
          <w:sz w:val="24"/>
          <w:szCs w:val="24"/>
        </w:rPr>
        <w:t xml:space="preserve"> cetak tebal)</w:t>
      </w:r>
    </w:p>
    <w:p w:rsidR="00465DE7" w:rsidRPr="00465DE7" w:rsidRDefault="00465DE7" w:rsidP="00465DE7">
      <w:pPr>
        <w:pStyle w:val="ListParagraph"/>
        <w:numPr>
          <w:ilvl w:val="0"/>
          <w:numId w:val="1"/>
        </w:numPr>
        <w:tabs>
          <w:tab w:val="left" w:pos="1080"/>
        </w:tabs>
        <w:spacing w:after="0" w:line="360" w:lineRule="auto"/>
        <w:ind w:left="284" w:hanging="284"/>
        <w:rPr>
          <w:rFonts w:ascii="Garamond" w:hAnsi="Garamond"/>
          <w:b/>
          <w:sz w:val="24"/>
          <w:szCs w:val="24"/>
          <w:lang w:val="en-US"/>
        </w:rPr>
      </w:pPr>
      <w:r>
        <w:rPr>
          <w:rFonts w:ascii="Garamond" w:hAnsi="Garamond"/>
          <w:b/>
          <w:sz w:val="24"/>
          <w:szCs w:val="24"/>
          <w:lang w:val="en-US"/>
        </w:rPr>
        <w:t xml:space="preserve">Dan </w:t>
      </w:r>
      <w:proofErr w:type="spellStart"/>
      <w:r>
        <w:rPr>
          <w:rFonts w:ascii="Garamond" w:hAnsi="Garamond"/>
          <w:b/>
          <w:sz w:val="24"/>
          <w:szCs w:val="24"/>
          <w:lang w:val="en-US"/>
        </w:rPr>
        <w:t>seterusnya</w:t>
      </w:r>
      <w:proofErr w:type="spellEnd"/>
    </w:p>
    <w:p w:rsidR="006552C2" w:rsidRPr="00A14C5A" w:rsidRDefault="006552C2">
      <w:pPr>
        <w:tabs>
          <w:tab w:val="left" w:pos="1080"/>
        </w:tabs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6552C2" w:rsidRPr="00A14C5A" w:rsidRDefault="00FD0DC9">
      <w:pPr>
        <w:tabs>
          <w:tab w:val="left" w:pos="1080"/>
        </w:tabs>
        <w:spacing w:after="0" w:line="360" w:lineRule="auto"/>
        <w:rPr>
          <w:rFonts w:ascii="Garamond" w:hAnsi="Garamond"/>
          <w:sz w:val="24"/>
          <w:szCs w:val="24"/>
        </w:rPr>
      </w:pPr>
      <w:r w:rsidRPr="00A14C5A">
        <w:rPr>
          <w:rFonts w:ascii="Garamond" w:hAnsi="Garamond"/>
          <w:b/>
          <w:sz w:val="24"/>
          <w:szCs w:val="24"/>
        </w:rPr>
        <w:t>Metode</w:t>
      </w:r>
      <w:r w:rsidR="00E057FE">
        <w:rPr>
          <w:rFonts w:ascii="Garamond" w:hAnsi="Garamond"/>
          <w:b/>
          <w:sz w:val="24"/>
          <w:szCs w:val="24"/>
        </w:rPr>
        <w:t xml:space="preserve"> </w:t>
      </w:r>
      <w:r w:rsidRPr="00A14C5A">
        <w:rPr>
          <w:rFonts w:ascii="Garamond" w:hAnsi="Garamond"/>
          <w:b/>
          <w:sz w:val="24"/>
          <w:szCs w:val="24"/>
        </w:rPr>
        <w:t xml:space="preserve">(Font </w:t>
      </w:r>
      <w:r w:rsidR="00D97BE9">
        <w:rPr>
          <w:rFonts w:ascii="Garamond" w:hAnsi="Garamond"/>
          <w:b/>
          <w:sz w:val="24"/>
          <w:szCs w:val="24"/>
        </w:rPr>
        <w:t>Garamond 12</w:t>
      </w:r>
      <w:r w:rsidRPr="00A14C5A">
        <w:rPr>
          <w:rFonts w:ascii="Garamond" w:hAnsi="Garamond"/>
          <w:b/>
          <w:sz w:val="24"/>
          <w:szCs w:val="24"/>
        </w:rPr>
        <w:t xml:space="preserve"> cetak tebal)</w:t>
      </w:r>
    </w:p>
    <w:p w:rsidR="006552C2" w:rsidRPr="00430CAA" w:rsidRDefault="00FD0DC9" w:rsidP="00F9394A">
      <w:pPr>
        <w:spacing w:after="0" w:line="360" w:lineRule="auto"/>
        <w:ind w:firstLine="1134"/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A14C5A">
        <w:rPr>
          <w:rFonts w:ascii="Garamond" w:hAnsi="Garamond"/>
          <w:sz w:val="24"/>
          <w:szCs w:val="24"/>
        </w:rPr>
        <w:t xml:space="preserve">Menguraikan </w:t>
      </w:r>
      <w:r w:rsidR="00E057FE">
        <w:rPr>
          <w:rFonts w:ascii="Garamond" w:hAnsi="Garamond"/>
          <w:sz w:val="24"/>
          <w:szCs w:val="24"/>
        </w:rPr>
        <w:t xml:space="preserve">unit analisis/ subjek penelitian, </w:t>
      </w:r>
      <w:r w:rsidR="00AB5FE3">
        <w:rPr>
          <w:rFonts w:ascii="Garamond" w:hAnsi="Garamond"/>
          <w:color w:val="000000"/>
          <w:sz w:val="24"/>
          <w:szCs w:val="24"/>
        </w:rPr>
        <w:t>jenis/ tipe penelitian,</w:t>
      </w:r>
      <w:r w:rsidR="00AB5FE3">
        <w:rPr>
          <w:rFonts w:ascii="Garamond" w:hAnsi="Garamond"/>
          <w:sz w:val="24"/>
          <w:szCs w:val="24"/>
        </w:rPr>
        <w:t xml:space="preserve"> </w:t>
      </w:r>
      <w:r w:rsidR="00E057FE">
        <w:rPr>
          <w:rFonts w:ascii="Garamond" w:hAnsi="Garamond"/>
          <w:sz w:val="24"/>
          <w:szCs w:val="24"/>
        </w:rPr>
        <w:t xml:space="preserve">jika ada batasan penelitian, </w:t>
      </w:r>
      <w:r w:rsidR="00AB5FE3">
        <w:rPr>
          <w:rFonts w:ascii="Garamond" w:hAnsi="Garamond"/>
          <w:color w:val="000000"/>
          <w:sz w:val="24"/>
          <w:szCs w:val="24"/>
        </w:rPr>
        <w:t>waktu dan tempat penelitian,</w:t>
      </w:r>
      <w:r w:rsidRPr="00A14C5A">
        <w:rPr>
          <w:rFonts w:ascii="Garamond" w:hAnsi="Garamond"/>
          <w:color w:val="000000"/>
          <w:sz w:val="24"/>
          <w:szCs w:val="24"/>
        </w:rPr>
        <w:t xml:space="preserve"> teknik pengumpulan dan </w:t>
      </w:r>
      <w:r w:rsidR="00B533EA">
        <w:rPr>
          <w:rFonts w:ascii="Garamond" w:hAnsi="Garamond"/>
          <w:color w:val="000000"/>
          <w:sz w:val="24"/>
          <w:szCs w:val="24"/>
        </w:rPr>
        <w:t xml:space="preserve">teknik </w:t>
      </w:r>
      <w:r w:rsidRPr="00A14C5A">
        <w:rPr>
          <w:rFonts w:ascii="Garamond" w:hAnsi="Garamond"/>
          <w:color w:val="000000"/>
          <w:sz w:val="24"/>
          <w:szCs w:val="24"/>
        </w:rPr>
        <w:t xml:space="preserve">analisis data </w:t>
      </w:r>
      <w:r w:rsidR="00430CAA" w:rsidRPr="00A14C5A">
        <w:rPr>
          <w:rFonts w:ascii="Garamond" w:hAnsi="Garamond"/>
          <w:sz w:val="24"/>
          <w:szCs w:val="24"/>
        </w:rPr>
        <w:t>(</w:t>
      </w:r>
      <w:r w:rsidR="00430CAA">
        <w:rPr>
          <w:rFonts w:ascii="Garamond" w:hAnsi="Garamond"/>
          <w:sz w:val="24"/>
          <w:szCs w:val="24"/>
          <w:lang w:val="en-US"/>
        </w:rPr>
        <w:t xml:space="preserve">font Garamond 12, </w:t>
      </w:r>
      <w:r w:rsidR="00430CAA" w:rsidRPr="00A14C5A">
        <w:rPr>
          <w:rFonts w:ascii="Garamond" w:hAnsi="Garamond"/>
          <w:sz w:val="24"/>
          <w:szCs w:val="24"/>
        </w:rPr>
        <w:t>spasi 1,5)</w:t>
      </w:r>
      <w:r w:rsidR="00430CAA">
        <w:rPr>
          <w:rFonts w:ascii="Garamond" w:hAnsi="Garamond"/>
          <w:sz w:val="24"/>
          <w:szCs w:val="24"/>
          <w:lang w:val="en-US"/>
        </w:rPr>
        <w:t>.</w:t>
      </w:r>
    </w:p>
    <w:p w:rsidR="006552C2" w:rsidRPr="00A14C5A" w:rsidRDefault="006552C2">
      <w:pPr>
        <w:tabs>
          <w:tab w:val="left" w:pos="1080"/>
        </w:tabs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6552C2" w:rsidRPr="00A14C5A" w:rsidRDefault="00FD0DC9">
      <w:pPr>
        <w:tabs>
          <w:tab w:val="left" w:pos="1080"/>
        </w:tabs>
        <w:spacing w:after="0" w:line="360" w:lineRule="auto"/>
        <w:rPr>
          <w:rFonts w:ascii="Garamond" w:hAnsi="Garamond"/>
          <w:sz w:val="24"/>
          <w:szCs w:val="24"/>
        </w:rPr>
      </w:pPr>
      <w:r w:rsidRPr="00A14C5A">
        <w:rPr>
          <w:rFonts w:ascii="Garamond" w:hAnsi="Garamond"/>
          <w:b/>
          <w:sz w:val="24"/>
          <w:szCs w:val="24"/>
        </w:rPr>
        <w:t xml:space="preserve">Hasil dan Pembahasan (Font </w:t>
      </w:r>
      <w:r w:rsidR="00D97BE9">
        <w:rPr>
          <w:rFonts w:ascii="Garamond" w:hAnsi="Garamond"/>
          <w:b/>
          <w:sz w:val="24"/>
          <w:szCs w:val="24"/>
        </w:rPr>
        <w:t>Garamond 12</w:t>
      </w:r>
      <w:r w:rsidRPr="00A14C5A">
        <w:rPr>
          <w:rFonts w:ascii="Garamond" w:hAnsi="Garamond"/>
          <w:b/>
          <w:sz w:val="24"/>
          <w:szCs w:val="24"/>
        </w:rPr>
        <w:t xml:space="preserve"> cetak tebal)</w:t>
      </w:r>
    </w:p>
    <w:p w:rsidR="00465DE7" w:rsidRDefault="00682E7E" w:rsidP="00E74A70">
      <w:pPr>
        <w:tabs>
          <w:tab w:val="left" w:pos="108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ab/>
      </w:r>
      <w:r w:rsidR="00E74A70">
        <w:rPr>
          <w:rFonts w:ascii="Garamond" w:hAnsi="Garamond"/>
          <w:sz w:val="24"/>
          <w:szCs w:val="24"/>
        </w:rPr>
        <w:t xml:space="preserve">Menyajikan </w:t>
      </w:r>
      <w:r w:rsidR="00FD0DC9" w:rsidRPr="00A14C5A">
        <w:rPr>
          <w:rFonts w:ascii="Garamond" w:hAnsi="Garamond"/>
          <w:sz w:val="24"/>
          <w:szCs w:val="24"/>
        </w:rPr>
        <w:t xml:space="preserve">argumentasi yang berisi temuan atau hasil penelitian, diperkuat dengan data dan informasi yang relevan </w:t>
      </w:r>
      <w:r w:rsidR="00430CAA" w:rsidRPr="00A14C5A">
        <w:rPr>
          <w:rFonts w:ascii="Garamond" w:hAnsi="Garamond"/>
          <w:sz w:val="24"/>
          <w:szCs w:val="24"/>
        </w:rPr>
        <w:t>(</w:t>
      </w:r>
      <w:r w:rsidR="00430CAA">
        <w:rPr>
          <w:rFonts w:ascii="Garamond" w:hAnsi="Garamond"/>
          <w:sz w:val="24"/>
          <w:szCs w:val="24"/>
          <w:lang w:val="en-US"/>
        </w:rPr>
        <w:t xml:space="preserve">font Garamond 12, </w:t>
      </w:r>
      <w:r w:rsidR="00430CAA" w:rsidRPr="00A14C5A">
        <w:rPr>
          <w:rFonts w:ascii="Garamond" w:hAnsi="Garamond"/>
          <w:sz w:val="24"/>
          <w:szCs w:val="24"/>
        </w:rPr>
        <w:t>spasi 1,5)</w:t>
      </w:r>
      <w:r w:rsidR="00FD0DC9" w:rsidRPr="00A14C5A">
        <w:rPr>
          <w:rFonts w:ascii="Garamond" w:hAnsi="Garamond"/>
          <w:sz w:val="24"/>
          <w:szCs w:val="24"/>
        </w:rPr>
        <w:t xml:space="preserve">. </w:t>
      </w:r>
    </w:p>
    <w:p w:rsidR="00465DE7" w:rsidRDefault="00465DE7" w:rsidP="00E74A70">
      <w:pPr>
        <w:tabs>
          <w:tab w:val="left" w:pos="1080"/>
        </w:tabs>
        <w:spacing w:after="0" w:line="360" w:lineRule="auto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</w:rPr>
        <w:tab/>
      </w:r>
      <w:proofErr w:type="spellStart"/>
      <w:r>
        <w:rPr>
          <w:rFonts w:ascii="Garamond" w:hAnsi="Garamond"/>
          <w:sz w:val="24"/>
          <w:szCs w:val="24"/>
          <w:lang w:val="en-US"/>
        </w:rPr>
        <w:t>Boleh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ditulis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dalam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beberapa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sub </w:t>
      </w:r>
      <w:proofErr w:type="spellStart"/>
      <w:r>
        <w:rPr>
          <w:rFonts w:ascii="Garamond" w:hAnsi="Garamond"/>
          <w:sz w:val="24"/>
          <w:szCs w:val="24"/>
          <w:lang w:val="en-US"/>
        </w:rPr>
        <w:t>bab.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Jika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ditulis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dalam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beberapa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sub </w:t>
      </w:r>
      <w:proofErr w:type="spellStart"/>
      <w:r>
        <w:rPr>
          <w:rFonts w:ascii="Garamond" w:hAnsi="Garamond"/>
          <w:sz w:val="24"/>
          <w:szCs w:val="24"/>
          <w:lang w:val="en-US"/>
        </w:rPr>
        <w:t>bab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>
        <w:rPr>
          <w:rFonts w:ascii="Garamond" w:hAnsi="Garamond"/>
          <w:sz w:val="24"/>
          <w:szCs w:val="24"/>
          <w:lang w:val="en-US"/>
        </w:rPr>
        <w:t>penulisan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menggunakan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penomoran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angka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>
        <w:rPr>
          <w:rFonts w:ascii="Garamond" w:hAnsi="Garamond"/>
          <w:sz w:val="24"/>
          <w:szCs w:val="24"/>
          <w:lang w:val="en-US"/>
        </w:rPr>
        <w:t>dan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huruf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untuk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anak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sub </w:t>
      </w:r>
      <w:proofErr w:type="spellStart"/>
      <w:r>
        <w:rPr>
          <w:rFonts w:ascii="Garamond" w:hAnsi="Garamond"/>
          <w:sz w:val="24"/>
          <w:szCs w:val="24"/>
          <w:lang w:val="en-US"/>
        </w:rPr>
        <w:t>bab.</w:t>
      </w:r>
      <w:proofErr w:type="spellEnd"/>
    </w:p>
    <w:p w:rsidR="00465DE7" w:rsidRPr="00465DE7" w:rsidRDefault="00465DE7" w:rsidP="00465DE7">
      <w:pPr>
        <w:pStyle w:val="ListParagraph"/>
        <w:numPr>
          <w:ilvl w:val="0"/>
          <w:numId w:val="3"/>
        </w:numPr>
        <w:tabs>
          <w:tab w:val="left" w:pos="1080"/>
        </w:tabs>
        <w:spacing w:after="0" w:line="360" w:lineRule="auto"/>
        <w:ind w:left="284" w:hanging="284"/>
        <w:rPr>
          <w:rFonts w:ascii="Garamond" w:hAnsi="Garamond"/>
          <w:b/>
          <w:sz w:val="24"/>
          <w:szCs w:val="24"/>
          <w:lang w:val="en-US"/>
        </w:rPr>
      </w:pPr>
      <w:r w:rsidRPr="00465DE7">
        <w:rPr>
          <w:rFonts w:ascii="Garamond" w:hAnsi="Garamond"/>
          <w:b/>
          <w:sz w:val="24"/>
          <w:szCs w:val="24"/>
          <w:lang w:val="en-US"/>
        </w:rPr>
        <w:t xml:space="preserve">Sub Bab </w:t>
      </w:r>
      <w:proofErr w:type="spellStart"/>
      <w:r w:rsidRPr="00465DE7">
        <w:rPr>
          <w:rFonts w:ascii="Garamond" w:hAnsi="Garamond"/>
          <w:b/>
          <w:sz w:val="24"/>
          <w:szCs w:val="24"/>
          <w:lang w:val="en-US"/>
        </w:rPr>
        <w:t>Pertama</w:t>
      </w:r>
      <w:proofErr w:type="spellEnd"/>
      <w:r w:rsidRPr="00465DE7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Pr="00465DE7">
        <w:rPr>
          <w:rFonts w:ascii="Garamond" w:hAnsi="Garamond"/>
          <w:b/>
          <w:sz w:val="24"/>
          <w:szCs w:val="24"/>
        </w:rPr>
        <w:t>(Font Garamond 12 cetak tebal)</w:t>
      </w:r>
    </w:p>
    <w:p w:rsidR="00465DE7" w:rsidRPr="00465DE7" w:rsidRDefault="00465DE7" w:rsidP="00465DE7">
      <w:pPr>
        <w:pStyle w:val="ListParagraph"/>
        <w:numPr>
          <w:ilvl w:val="0"/>
          <w:numId w:val="4"/>
        </w:numPr>
        <w:tabs>
          <w:tab w:val="left" w:pos="1080"/>
        </w:tabs>
        <w:spacing w:after="0" w:line="360" w:lineRule="auto"/>
        <w:ind w:left="567" w:hanging="284"/>
        <w:rPr>
          <w:rFonts w:ascii="Garamond" w:hAnsi="Garamond"/>
          <w:b/>
          <w:sz w:val="24"/>
          <w:szCs w:val="24"/>
          <w:lang w:val="en-US"/>
        </w:rPr>
      </w:pPr>
      <w:proofErr w:type="spellStart"/>
      <w:r w:rsidRPr="00465DE7">
        <w:rPr>
          <w:rFonts w:ascii="Garamond" w:hAnsi="Garamond"/>
          <w:b/>
          <w:sz w:val="24"/>
          <w:szCs w:val="24"/>
          <w:lang w:val="en-US"/>
        </w:rPr>
        <w:t>Anak</w:t>
      </w:r>
      <w:proofErr w:type="spellEnd"/>
      <w:r w:rsidRPr="00465DE7">
        <w:rPr>
          <w:rFonts w:ascii="Garamond" w:hAnsi="Garamond"/>
          <w:b/>
          <w:sz w:val="24"/>
          <w:szCs w:val="24"/>
          <w:lang w:val="en-US"/>
        </w:rPr>
        <w:t xml:space="preserve"> Sub Bab </w:t>
      </w:r>
      <w:r w:rsidRPr="00465DE7">
        <w:rPr>
          <w:rFonts w:ascii="Garamond" w:hAnsi="Garamond"/>
          <w:b/>
          <w:sz w:val="24"/>
          <w:szCs w:val="24"/>
        </w:rPr>
        <w:t>(Font Garamond 12 cetak tebal)</w:t>
      </w:r>
    </w:p>
    <w:p w:rsidR="00465DE7" w:rsidRPr="00465DE7" w:rsidRDefault="00465DE7" w:rsidP="00465DE7">
      <w:pPr>
        <w:pStyle w:val="ListParagraph"/>
        <w:numPr>
          <w:ilvl w:val="0"/>
          <w:numId w:val="3"/>
        </w:numPr>
        <w:tabs>
          <w:tab w:val="left" w:pos="1080"/>
        </w:tabs>
        <w:spacing w:after="0" w:line="360" w:lineRule="auto"/>
        <w:ind w:left="284" w:hanging="284"/>
        <w:rPr>
          <w:rFonts w:ascii="Garamond" w:hAnsi="Garamond"/>
          <w:b/>
          <w:sz w:val="24"/>
          <w:szCs w:val="24"/>
          <w:lang w:val="en-US"/>
        </w:rPr>
      </w:pPr>
      <w:r w:rsidRPr="00465DE7">
        <w:rPr>
          <w:rFonts w:ascii="Garamond" w:hAnsi="Garamond"/>
          <w:b/>
          <w:sz w:val="24"/>
          <w:szCs w:val="24"/>
          <w:lang w:val="en-US"/>
        </w:rPr>
        <w:t xml:space="preserve">Dan </w:t>
      </w:r>
      <w:proofErr w:type="spellStart"/>
      <w:r w:rsidRPr="00465DE7">
        <w:rPr>
          <w:rFonts w:ascii="Garamond" w:hAnsi="Garamond"/>
          <w:b/>
          <w:sz w:val="24"/>
          <w:szCs w:val="24"/>
          <w:lang w:val="en-US"/>
        </w:rPr>
        <w:t>seterusnya</w:t>
      </w:r>
      <w:proofErr w:type="spellEnd"/>
    </w:p>
    <w:p w:rsidR="006552C2" w:rsidRPr="00A14C5A" w:rsidRDefault="006552C2">
      <w:pPr>
        <w:tabs>
          <w:tab w:val="left" w:pos="1080"/>
        </w:tabs>
        <w:spacing w:after="0" w:line="360" w:lineRule="auto"/>
        <w:rPr>
          <w:rFonts w:ascii="Garamond" w:hAnsi="Garamond"/>
          <w:sz w:val="24"/>
          <w:szCs w:val="24"/>
        </w:rPr>
      </w:pPr>
    </w:p>
    <w:p w:rsidR="00B92DAB" w:rsidRDefault="00682E7E" w:rsidP="00B533EA">
      <w:pPr>
        <w:tabs>
          <w:tab w:val="left" w:pos="108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FD0DC9" w:rsidRPr="00A14C5A">
        <w:rPr>
          <w:rFonts w:ascii="Garamond" w:hAnsi="Garamond"/>
          <w:sz w:val="24"/>
          <w:szCs w:val="24"/>
        </w:rPr>
        <w:t>Sajian hasil penelitian boleh dilengkapi dengan tabel</w:t>
      </w:r>
      <w:r w:rsidR="004A6036">
        <w:rPr>
          <w:rFonts w:ascii="Garamond" w:hAnsi="Garamond"/>
          <w:sz w:val="24"/>
          <w:szCs w:val="24"/>
        </w:rPr>
        <w:t xml:space="preserve"> (tanpa outside border) atau bagan/ </w:t>
      </w:r>
      <w:r w:rsidR="00FD0DC9" w:rsidRPr="00A14C5A">
        <w:rPr>
          <w:rFonts w:ascii="Garamond" w:hAnsi="Garamond"/>
          <w:sz w:val="24"/>
          <w:szCs w:val="24"/>
        </w:rPr>
        <w:t>gambar</w:t>
      </w:r>
      <w:r w:rsidR="00467ABE">
        <w:rPr>
          <w:rFonts w:ascii="Garamond" w:hAnsi="Garamond"/>
          <w:sz w:val="24"/>
          <w:szCs w:val="24"/>
        </w:rPr>
        <w:t xml:space="preserve"> dengan penulisan di posisi tengah, dengan spasi 1, font 11, dan merujuk pada equation/ symbol</w:t>
      </w:r>
      <w:r w:rsidR="00FD0DC9" w:rsidRPr="00A14C5A">
        <w:rPr>
          <w:rFonts w:ascii="Garamond" w:hAnsi="Garamond"/>
          <w:sz w:val="24"/>
          <w:szCs w:val="24"/>
        </w:rPr>
        <w:t xml:space="preserve">. </w:t>
      </w:r>
    </w:p>
    <w:p w:rsidR="00682E7E" w:rsidRPr="00A14C5A" w:rsidRDefault="00682E7E">
      <w:pPr>
        <w:pStyle w:val="IsiArtikel"/>
        <w:spacing w:before="0" w:line="360" w:lineRule="auto"/>
        <w:ind w:firstLine="0"/>
        <w:jc w:val="center"/>
        <w:rPr>
          <w:rFonts w:ascii="Garamond" w:hAnsi="Garamond"/>
          <w:sz w:val="24"/>
          <w:szCs w:val="24"/>
          <w:lang w:val="id-ID"/>
        </w:rPr>
      </w:pPr>
    </w:p>
    <w:p w:rsidR="006552C2" w:rsidRPr="00B13A39" w:rsidRDefault="00FD0DC9">
      <w:pPr>
        <w:pStyle w:val="IsiArtikel"/>
        <w:spacing w:before="0" w:line="360" w:lineRule="auto"/>
        <w:ind w:firstLine="0"/>
        <w:jc w:val="center"/>
        <w:rPr>
          <w:rFonts w:ascii="Garamond" w:hAnsi="Garamond"/>
          <w:b/>
          <w:lang w:val="id-ID"/>
        </w:rPr>
      </w:pPr>
      <w:proofErr w:type="spellStart"/>
      <w:r w:rsidRPr="00B13A39">
        <w:rPr>
          <w:rFonts w:ascii="Garamond" w:hAnsi="Garamond"/>
          <w:b/>
        </w:rPr>
        <w:t>Tabel</w:t>
      </w:r>
      <w:proofErr w:type="spellEnd"/>
      <w:r w:rsidRPr="00B13A39">
        <w:rPr>
          <w:rFonts w:ascii="Garamond" w:hAnsi="Garamond"/>
          <w:b/>
        </w:rPr>
        <w:t xml:space="preserve"> </w:t>
      </w:r>
      <w:r w:rsidRPr="00B13A39">
        <w:rPr>
          <w:rFonts w:ascii="Garamond" w:hAnsi="Garamond"/>
          <w:b/>
          <w:lang w:val="id-ID"/>
        </w:rPr>
        <w:t xml:space="preserve">1. Keterangan Tabel (Font Garamond 11, </w:t>
      </w:r>
      <w:proofErr w:type="spellStart"/>
      <w:r w:rsidR="00B13A39">
        <w:rPr>
          <w:rFonts w:ascii="Garamond" w:hAnsi="Garamond"/>
          <w:b/>
        </w:rPr>
        <w:t>cetak</w:t>
      </w:r>
      <w:proofErr w:type="spellEnd"/>
      <w:r w:rsidR="00B13A39">
        <w:rPr>
          <w:rFonts w:ascii="Garamond" w:hAnsi="Garamond"/>
          <w:b/>
        </w:rPr>
        <w:t xml:space="preserve"> </w:t>
      </w:r>
      <w:proofErr w:type="spellStart"/>
      <w:r w:rsidR="00B13A39">
        <w:rPr>
          <w:rFonts w:ascii="Garamond" w:hAnsi="Garamond"/>
          <w:b/>
        </w:rPr>
        <w:t>tebal</w:t>
      </w:r>
      <w:proofErr w:type="spellEnd"/>
      <w:r w:rsidRPr="00B13A39">
        <w:rPr>
          <w:rFonts w:ascii="Garamond" w:hAnsi="Garamond"/>
          <w:b/>
          <w:lang w:val="id-ID"/>
        </w:rPr>
        <w:t>)</w:t>
      </w:r>
    </w:p>
    <w:tbl>
      <w:tblPr>
        <w:tblStyle w:val="TableGrid"/>
        <w:tblW w:w="62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2223"/>
        <w:gridCol w:w="2209"/>
      </w:tblGrid>
      <w:tr w:rsidR="006552C2" w:rsidRPr="00D97BE9" w:rsidTr="004A6036">
        <w:trPr>
          <w:trHeight w:val="501"/>
          <w:jc w:val="center"/>
        </w:trPr>
        <w:tc>
          <w:tcPr>
            <w:tcW w:w="1839" w:type="dxa"/>
          </w:tcPr>
          <w:p w:rsidR="006552C2" w:rsidRPr="00D97BE9" w:rsidRDefault="00FD0DC9">
            <w:pPr>
              <w:pStyle w:val="IsiArtikel"/>
              <w:spacing w:before="0"/>
              <w:ind w:firstLine="0"/>
              <w:contextualSpacing w:val="0"/>
              <w:jc w:val="center"/>
              <w:rPr>
                <w:rFonts w:ascii="Garamond" w:hAnsi="Garamond"/>
                <w:lang w:val="id-ID"/>
              </w:rPr>
            </w:pPr>
            <w:r w:rsidRPr="00D97BE9">
              <w:rPr>
                <w:rFonts w:ascii="Garamond" w:hAnsi="Garamond"/>
                <w:lang w:val="id-ID"/>
              </w:rPr>
              <w:t>Lokasi</w:t>
            </w:r>
          </w:p>
        </w:tc>
        <w:tc>
          <w:tcPr>
            <w:tcW w:w="2223" w:type="dxa"/>
          </w:tcPr>
          <w:p w:rsidR="006552C2" w:rsidRPr="00D97BE9" w:rsidRDefault="00FD0DC9">
            <w:pPr>
              <w:pStyle w:val="IsiArtikel"/>
              <w:spacing w:before="0"/>
              <w:ind w:firstLine="0"/>
              <w:contextualSpacing w:val="0"/>
              <w:jc w:val="center"/>
              <w:rPr>
                <w:rFonts w:ascii="Garamond" w:hAnsi="Garamond"/>
                <w:lang w:val="id-ID"/>
              </w:rPr>
            </w:pPr>
            <w:r w:rsidRPr="00D97BE9">
              <w:rPr>
                <w:rFonts w:ascii="Garamond" w:hAnsi="Garamond"/>
                <w:lang w:val="id-ID"/>
              </w:rPr>
              <w:t>Jumlah Pengguna Ponsel</w:t>
            </w:r>
          </w:p>
        </w:tc>
        <w:tc>
          <w:tcPr>
            <w:tcW w:w="2209" w:type="dxa"/>
          </w:tcPr>
          <w:p w:rsidR="006552C2" w:rsidRPr="00D97BE9" w:rsidRDefault="00FD0DC9">
            <w:pPr>
              <w:pStyle w:val="IsiArtikel"/>
              <w:spacing w:before="0"/>
              <w:ind w:firstLine="0"/>
              <w:contextualSpacing w:val="0"/>
              <w:jc w:val="center"/>
              <w:rPr>
                <w:rFonts w:ascii="Garamond" w:hAnsi="Garamond"/>
                <w:lang w:val="id-ID"/>
              </w:rPr>
            </w:pPr>
            <w:r w:rsidRPr="00D97BE9">
              <w:rPr>
                <w:rFonts w:ascii="Garamond" w:hAnsi="Garamond"/>
                <w:lang w:val="id-ID"/>
              </w:rPr>
              <w:t>Jumlah Peminat Games (%)</w:t>
            </w:r>
          </w:p>
        </w:tc>
      </w:tr>
      <w:tr w:rsidR="006552C2" w:rsidRPr="00D97BE9" w:rsidTr="004A6036">
        <w:trPr>
          <w:trHeight w:val="360"/>
          <w:jc w:val="center"/>
        </w:trPr>
        <w:tc>
          <w:tcPr>
            <w:tcW w:w="1839" w:type="dxa"/>
          </w:tcPr>
          <w:p w:rsidR="006552C2" w:rsidRPr="00D97BE9" w:rsidRDefault="00465DE7">
            <w:pPr>
              <w:pStyle w:val="IsiArtikel"/>
              <w:spacing w:before="0"/>
              <w:ind w:firstLine="0"/>
              <w:contextualSpacing w:val="0"/>
              <w:jc w:val="center"/>
              <w:rPr>
                <w:rFonts w:ascii="Garamond" w:hAnsi="Garamond"/>
                <w:lang w:val="id-ID"/>
              </w:rPr>
            </w:pPr>
            <w:r w:rsidRPr="00D97BE9">
              <w:rPr>
                <w:rFonts w:ascii="Garamond" w:hAnsi="Garamond"/>
                <w:lang w:val="id-ID"/>
              </w:rPr>
              <w:t>X</w:t>
            </w:r>
          </w:p>
        </w:tc>
        <w:tc>
          <w:tcPr>
            <w:tcW w:w="2223" w:type="dxa"/>
          </w:tcPr>
          <w:p w:rsidR="006552C2" w:rsidRPr="00D97BE9" w:rsidRDefault="00FD0DC9">
            <w:pPr>
              <w:pStyle w:val="IsiArtikel"/>
              <w:spacing w:before="0"/>
              <w:ind w:firstLine="0"/>
              <w:contextualSpacing w:val="0"/>
              <w:jc w:val="center"/>
              <w:rPr>
                <w:rFonts w:ascii="Garamond" w:hAnsi="Garamond"/>
              </w:rPr>
            </w:pPr>
            <w:r w:rsidRPr="00D97BE9">
              <w:rPr>
                <w:rFonts w:ascii="Garamond" w:hAnsi="Garamond"/>
              </w:rPr>
              <w:t>10</w:t>
            </w:r>
          </w:p>
        </w:tc>
        <w:tc>
          <w:tcPr>
            <w:tcW w:w="2209" w:type="dxa"/>
          </w:tcPr>
          <w:p w:rsidR="006552C2" w:rsidRPr="00D97BE9" w:rsidRDefault="00FD0DC9">
            <w:pPr>
              <w:pStyle w:val="IsiArtikel"/>
              <w:spacing w:before="0"/>
              <w:ind w:firstLine="0"/>
              <w:contextualSpacing w:val="0"/>
              <w:jc w:val="center"/>
              <w:rPr>
                <w:rFonts w:ascii="Garamond" w:hAnsi="Garamond"/>
                <w:lang w:val="id-ID"/>
              </w:rPr>
            </w:pPr>
            <w:r w:rsidRPr="00D97BE9">
              <w:rPr>
                <w:rFonts w:ascii="Garamond" w:hAnsi="Garamond"/>
                <w:lang w:val="id-ID"/>
              </w:rPr>
              <w:t>25</w:t>
            </w:r>
          </w:p>
        </w:tc>
      </w:tr>
      <w:tr w:rsidR="006552C2" w:rsidRPr="00D97BE9" w:rsidTr="004A6036">
        <w:trPr>
          <w:trHeight w:val="373"/>
          <w:jc w:val="center"/>
        </w:trPr>
        <w:tc>
          <w:tcPr>
            <w:tcW w:w="1839" w:type="dxa"/>
          </w:tcPr>
          <w:p w:rsidR="006552C2" w:rsidRPr="00D97BE9" w:rsidRDefault="00465DE7">
            <w:pPr>
              <w:pStyle w:val="IsiArtikel"/>
              <w:spacing w:before="0"/>
              <w:ind w:firstLine="0"/>
              <w:contextualSpacing w:val="0"/>
              <w:jc w:val="center"/>
              <w:rPr>
                <w:rFonts w:ascii="Garamond" w:hAnsi="Garamond"/>
              </w:rPr>
            </w:pPr>
            <w:r w:rsidRPr="00D97BE9">
              <w:rPr>
                <w:rFonts w:ascii="Garamond" w:hAnsi="Garamond"/>
              </w:rPr>
              <w:t>Y</w:t>
            </w:r>
          </w:p>
        </w:tc>
        <w:tc>
          <w:tcPr>
            <w:tcW w:w="2223" w:type="dxa"/>
          </w:tcPr>
          <w:p w:rsidR="006552C2" w:rsidRPr="00D97BE9" w:rsidRDefault="00FD0DC9">
            <w:pPr>
              <w:pStyle w:val="IsiArtikel"/>
              <w:spacing w:before="0"/>
              <w:ind w:firstLine="0"/>
              <w:contextualSpacing w:val="0"/>
              <w:jc w:val="center"/>
              <w:rPr>
                <w:rFonts w:ascii="Garamond" w:hAnsi="Garamond"/>
              </w:rPr>
            </w:pPr>
            <w:r w:rsidRPr="00D97BE9">
              <w:rPr>
                <w:rFonts w:ascii="Garamond" w:hAnsi="Garamond"/>
              </w:rPr>
              <w:t>15</w:t>
            </w:r>
          </w:p>
        </w:tc>
        <w:tc>
          <w:tcPr>
            <w:tcW w:w="2209" w:type="dxa"/>
          </w:tcPr>
          <w:p w:rsidR="006552C2" w:rsidRPr="00D97BE9" w:rsidRDefault="00FD0DC9">
            <w:pPr>
              <w:pStyle w:val="IsiArtikel"/>
              <w:spacing w:before="0"/>
              <w:ind w:firstLine="0"/>
              <w:contextualSpacing w:val="0"/>
              <w:jc w:val="center"/>
              <w:rPr>
                <w:rFonts w:ascii="Garamond" w:hAnsi="Garamond"/>
                <w:lang w:val="id-ID"/>
              </w:rPr>
            </w:pPr>
            <w:r w:rsidRPr="00D97BE9">
              <w:rPr>
                <w:rFonts w:ascii="Garamond" w:hAnsi="Garamond"/>
                <w:lang w:val="id-ID"/>
              </w:rPr>
              <w:t>55</w:t>
            </w:r>
          </w:p>
        </w:tc>
      </w:tr>
      <w:tr w:rsidR="006552C2" w:rsidRPr="00D97BE9" w:rsidTr="004A6036">
        <w:trPr>
          <w:trHeight w:val="373"/>
          <w:jc w:val="center"/>
        </w:trPr>
        <w:tc>
          <w:tcPr>
            <w:tcW w:w="1839" w:type="dxa"/>
          </w:tcPr>
          <w:p w:rsidR="006552C2" w:rsidRPr="00D97BE9" w:rsidRDefault="00465DE7">
            <w:pPr>
              <w:pStyle w:val="IsiArtikel"/>
              <w:spacing w:before="0"/>
              <w:ind w:firstLine="0"/>
              <w:contextualSpacing w:val="0"/>
              <w:jc w:val="center"/>
              <w:rPr>
                <w:rFonts w:ascii="Garamond" w:hAnsi="Garamond"/>
              </w:rPr>
            </w:pPr>
            <w:r w:rsidRPr="00D97BE9">
              <w:rPr>
                <w:rFonts w:ascii="Garamond" w:hAnsi="Garamond"/>
              </w:rPr>
              <w:t>Z</w:t>
            </w:r>
          </w:p>
        </w:tc>
        <w:tc>
          <w:tcPr>
            <w:tcW w:w="2223" w:type="dxa"/>
          </w:tcPr>
          <w:p w:rsidR="006552C2" w:rsidRPr="00D97BE9" w:rsidRDefault="00FD0DC9">
            <w:pPr>
              <w:pStyle w:val="IsiArtikel"/>
              <w:spacing w:before="0"/>
              <w:ind w:firstLine="0"/>
              <w:contextualSpacing w:val="0"/>
              <w:jc w:val="center"/>
              <w:rPr>
                <w:rFonts w:ascii="Garamond" w:hAnsi="Garamond"/>
              </w:rPr>
            </w:pPr>
            <w:r w:rsidRPr="00D97BE9">
              <w:rPr>
                <w:rFonts w:ascii="Garamond" w:hAnsi="Garamond"/>
              </w:rPr>
              <w:t>20</w:t>
            </w:r>
          </w:p>
        </w:tc>
        <w:tc>
          <w:tcPr>
            <w:tcW w:w="2209" w:type="dxa"/>
          </w:tcPr>
          <w:p w:rsidR="006552C2" w:rsidRPr="00D97BE9" w:rsidRDefault="00FD0DC9">
            <w:pPr>
              <w:pStyle w:val="IsiArtikel"/>
              <w:spacing w:before="0"/>
              <w:ind w:firstLine="0"/>
              <w:contextualSpacing w:val="0"/>
              <w:jc w:val="center"/>
              <w:rPr>
                <w:rFonts w:ascii="Garamond" w:hAnsi="Garamond"/>
                <w:lang w:val="id-ID"/>
              </w:rPr>
            </w:pPr>
            <w:r w:rsidRPr="00D97BE9">
              <w:rPr>
                <w:rFonts w:ascii="Garamond" w:hAnsi="Garamond"/>
                <w:lang w:val="id-ID"/>
              </w:rPr>
              <w:t>72</w:t>
            </w:r>
          </w:p>
        </w:tc>
      </w:tr>
    </w:tbl>
    <w:p w:rsidR="006552C2" w:rsidRDefault="0030382E" w:rsidP="0030382E">
      <w:pPr>
        <w:tabs>
          <w:tab w:val="left" w:pos="1080"/>
        </w:tabs>
        <w:spacing w:after="0" w:line="360" w:lineRule="auto"/>
        <w:rPr>
          <w:rFonts w:ascii="Garamond" w:hAnsi="Garamond"/>
          <w:lang w:val="en-US"/>
        </w:rPr>
      </w:pPr>
      <w:r>
        <w:rPr>
          <w:rFonts w:ascii="Garamond" w:hAnsi="Garamond"/>
        </w:rPr>
        <w:tab/>
      </w:r>
      <w:proofErr w:type="spellStart"/>
      <w:r>
        <w:rPr>
          <w:rFonts w:ascii="Garamond" w:hAnsi="Garamond"/>
          <w:lang w:val="en-US"/>
        </w:rPr>
        <w:t>Sumber</w:t>
      </w:r>
      <w:proofErr w:type="spellEnd"/>
      <w:r>
        <w:rPr>
          <w:rFonts w:ascii="Garamond" w:hAnsi="Garamond"/>
          <w:lang w:val="en-US"/>
        </w:rPr>
        <w:t xml:space="preserve">: </w:t>
      </w:r>
      <w:r w:rsidR="008645AD">
        <w:rPr>
          <w:rFonts w:ascii="Garamond" w:hAnsi="Garamond"/>
        </w:rPr>
        <w:t>abcdefg</w:t>
      </w:r>
    </w:p>
    <w:p w:rsidR="0030382E" w:rsidRDefault="0030382E" w:rsidP="0030382E">
      <w:pPr>
        <w:tabs>
          <w:tab w:val="left" w:pos="1080"/>
        </w:tabs>
        <w:spacing w:after="0" w:line="360" w:lineRule="auto"/>
        <w:rPr>
          <w:rFonts w:ascii="Garamond" w:hAnsi="Garamond"/>
          <w:lang w:val="en-US"/>
        </w:rPr>
      </w:pPr>
    </w:p>
    <w:p w:rsidR="0030382E" w:rsidRPr="00B13A39" w:rsidRDefault="0030382E" w:rsidP="0030382E">
      <w:pPr>
        <w:tabs>
          <w:tab w:val="left" w:pos="1080"/>
        </w:tabs>
        <w:spacing w:after="0" w:line="360" w:lineRule="auto"/>
        <w:jc w:val="center"/>
        <w:rPr>
          <w:rFonts w:ascii="Garamond" w:hAnsi="Garamond"/>
          <w:b/>
        </w:rPr>
      </w:pPr>
      <w:r w:rsidRPr="00B13A39">
        <w:rPr>
          <w:rFonts w:ascii="Garamond" w:hAnsi="Garamond"/>
          <w:b/>
        </w:rPr>
        <w:t xml:space="preserve">Gambar 1. Keterangan Gambar (Font Garamond 11, </w:t>
      </w:r>
      <w:proofErr w:type="spellStart"/>
      <w:r w:rsidR="00B13A39">
        <w:rPr>
          <w:rFonts w:ascii="Garamond" w:hAnsi="Garamond"/>
          <w:b/>
          <w:lang w:val="en-US"/>
        </w:rPr>
        <w:t>cetak</w:t>
      </w:r>
      <w:proofErr w:type="spellEnd"/>
      <w:r w:rsidR="00B13A39">
        <w:rPr>
          <w:rFonts w:ascii="Garamond" w:hAnsi="Garamond"/>
          <w:b/>
          <w:lang w:val="en-US"/>
        </w:rPr>
        <w:t xml:space="preserve"> </w:t>
      </w:r>
      <w:proofErr w:type="spellStart"/>
      <w:r w:rsidR="00B13A39">
        <w:rPr>
          <w:rFonts w:ascii="Garamond" w:hAnsi="Garamond"/>
          <w:b/>
          <w:lang w:val="en-US"/>
        </w:rPr>
        <w:t>tebal</w:t>
      </w:r>
      <w:proofErr w:type="spellEnd"/>
      <w:r w:rsidRPr="00B13A39">
        <w:rPr>
          <w:rFonts w:ascii="Garamond" w:hAnsi="Garamond"/>
          <w:b/>
        </w:rPr>
        <w:t>)</w:t>
      </w:r>
    </w:p>
    <w:p w:rsidR="006552C2" w:rsidRPr="00A14C5A" w:rsidRDefault="00FD0DC9">
      <w:pPr>
        <w:tabs>
          <w:tab w:val="left" w:pos="1080"/>
        </w:tabs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D97BE9">
        <w:rPr>
          <w:rFonts w:ascii="Garamond" w:hAnsi="Garamond"/>
          <w:noProof/>
          <w:lang w:eastAsia="id-ID"/>
        </w:rPr>
        <w:drawing>
          <wp:inline distT="0" distB="0" distL="0" distR="0">
            <wp:extent cx="2913321" cy="1784600"/>
            <wp:effectExtent l="19050" t="19050" r="20955" b="25400"/>
            <wp:docPr id="2" name="Picture 1" descr="gambar bendera indo 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gambar bendera indo ue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20905" cy="1789246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97BE9" w:rsidRPr="008645AD" w:rsidRDefault="0030382E" w:rsidP="0030382E">
      <w:pPr>
        <w:tabs>
          <w:tab w:val="left" w:pos="108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ab/>
      </w:r>
      <w:proofErr w:type="spellStart"/>
      <w:r>
        <w:rPr>
          <w:rFonts w:ascii="Garamond" w:hAnsi="Garamond"/>
          <w:lang w:val="en-US"/>
        </w:rPr>
        <w:t>Sumber</w:t>
      </w:r>
      <w:proofErr w:type="spellEnd"/>
      <w:r>
        <w:rPr>
          <w:rFonts w:ascii="Garamond" w:hAnsi="Garamond"/>
          <w:lang w:val="en-US"/>
        </w:rPr>
        <w:t>:</w:t>
      </w:r>
      <w:r w:rsidR="008645AD">
        <w:rPr>
          <w:rFonts w:ascii="Garamond" w:hAnsi="Garamond"/>
        </w:rPr>
        <w:t xml:space="preserve"> abcdefg</w:t>
      </w:r>
    </w:p>
    <w:p w:rsidR="006552C2" w:rsidRPr="00A14C5A" w:rsidRDefault="006552C2">
      <w:pPr>
        <w:tabs>
          <w:tab w:val="left" w:pos="1080"/>
        </w:tabs>
        <w:spacing w:after="0" w:line="360" w:lineRule="auto"/>
        <w:rPr>
          <w:rFonts w:ascii="Garamond" w:hAnsi="Garamond"/>
          <w:sz w:val="24"/>
          <w:szCs w:val="24"/>
        </w:rPr>
      </w:pPr>
    </w:p>
    <w:p w:rsidR="006552C2" w:rsidRPr="00A14C5A" w:rsidRDefault="00FD0DC9">
      <w:pPr>
        <w:tabs>
          <w:tab w:val="left" w:pos="1080"/>
        </w:tabs>
        <w:spacing w:after="0" w:line="360" w:lineRule="auto"/>
        <w:rPr>
          <w:rFonts w:ascii="Garamond" w:hAnsi="Garamond"/>
          <w:sz w:val="24"/>
          <w:szCs w:val="24"/>
        </w:rPr>
      </w:pPr>
      <w:r w:rsidRPr="00A14C5A">
        <w:rPr>
          <w:rFonts w:ascii="Garamond" w:hAnsi="Garamond"/>
          <w:b/>
          <w:sz w:val="24"/>
          <w:szCs w:val="24"/>
        </w:rPr>
        <w:t xml:space="preserve">Kesimpulan (Font </w:t>
      </w:r>
      <w:r w:rsidR="00D97BE9">
        <w:rPr>
          <w:rFonts w:ascii="Garamond" w:hAnsi="Garamond"/>
          <w:b/>
          <w:sz w:val="24"/>
          <w:szCs w:val="24"/>
        </w:rPr>
        <w:t>Garamond 12</w:t>
      </w:r>
      <w:r w:rsidRPr="00A14C5A">
        <w:rPr>
          <w:rFonts w:ascii="Garamond" w:hAnsi="Garamond"/>
          <w:b/>
          <w:sz w:val="24"/>
          <w:szCs w:val="24"/>
        </w:rPr>
        <w:t xml:space="preserve"> cetak tebal)</w:t>
      </w:r>
    </w:p>
    <w:p w:rsidR="006552C2" w:rsidRPr="00093405" w:rsidRDefault="00093405" w:rsidP="00093405">
      <w:pPr>
        <w:tabs>
          <w:tab w:val="left" w:pos="1080"/>
        </w:tabs>
        <w:spacing w:after="0" w:line="360" w:lineRule="auto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</w:rPr>
        <w:tab/>
      </w:r>
      <w:r w:rsidR="00FD0DC9" w:rsidRPr="00A14C5A">
        <w:rPr>
          <w:rFonts w:ascii="Garamond" w:hAnsi="Garamond"/>
          <w:sz w:val="24"/>
          <w:szCs w:val="24"/>
        </w:rPr>
        <w:t xml:space="preserve">Penguatan hasil penelitian, dan saran </w:t>
      </w:r>
      <w:r w:rsidR="008645AD">
        <w:rPr>
          <w:rFonts w:ascii="Garamond" w:hAnsi="Garamond"/>
          <w:sz w:val="24"/>
          <w:szCs w:val="24"/>
        </w:rPr>
        <w:t xml:space="preserve">penelitian </w:t>
      </w:r>
      <w:r w:rsidR="00FD0DC9" w:rsidRPr="00A14C5A">
        <w:rPr>
          <w:rFonts w:ascii="Garamond" w:hAnsi="Garamond"/>
          <w:sz w:val="24"/>
          <w:szCs w:val="24"/>
        </w:rPr>
        <w:t>atau rekomendasi</w:t>
      </w:r>
      <w:r w:rsidR="008645AD">
        <w:rPr>
          <w:rFonts w:ascii="Garamond" w:hAnsi="Garamond"/>
          <w:sz w:val="24"/>
          <w:szCs w:val="24"/>
        </w:rPr>
        <w:t xml:space="preserve"> penulis</w:t>
      </w:r>
      <w:r w:rsidR="00FD0DC9" w:rsidRPr="00A14C5A">
        <w:rPr>
          <w:rFonts w:ascii="Garamond" w:hAnsi="Garamond"/>
          <w:sz w:val="24"/>
          <w:szCs w:val="24"/>
        </w:rPr>
        <w:t xml:space="preserve"> </w:t>
      </w:r>
      <w:r w:rsidRPr="00A14C5A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  <w:lang w:val="en-US"/>
        </w:rPr>
        <w:t xml:space="preserve">font Garamond 12, </w:t>
      </w:r>
      <w:r w:rsidRPr="00A14C5A">
        <w:rPr>
          <w:rFonts w:ascii="Garamond" w:hAnsi="Garamond"/>
          <w:sz w:val="24"/>
          <w:szCs w:val="24"/>
        </w:rPr>
        <w:t>spasi 1,5)</w:t>
      </w:r>
      <w:r>
        <w:rPr>
          <w:rFonts w:ascii="Garamond" w:hAnsi="Garamond"/>
          <w:sz w:val="24"/>
          <w:szCs w:val="24"/>
          <w:lang w:val="en-US"/>
        </w:rPr>
        <w:t>.</w:t>
      </w:r>
    </w:p>
    <w:p w:rsidR="006552C2" w:rsidRPr="00A14C5A" w:rsidRDefault="00FD0DC9">
      <w:pPr>
        <w:tabs>
          <w:tab w:val="left" w:pos="1080"/>
        </w:tabs>
        <w:spacing w:after="0" w:line="360" w:lineRule="auto"/>
        <w:rPr>
          <w:rFonts w:ascii="Garamond" w:hAnsi="Garamond"/>
          <w:b/>
          <w:sz w:val="24"/>
          <w:szCs w:val="24"/>
        </w:rPr>
      </w:pPr>
      <w:r w:rsidRPr="00A14C5A">
        <w:rPr>
          <w:rFonts w:ascii="Garamond" w:hAnsi="Garamond"/>
          <w:b/>
          <w:sz w:val="24"/>
          <w:szCs w:val="24"/>
        </w:rPr>
        <w:lastRenderedPageBreak/>
        <w:t xml:space="preserve">Ucapan Terima Kasih </w:t>
      </w:r>
      <w:proofErr w:type="spellStart"/>
      <w:r w:rsidR="00465DE7">
        <w:rPr>
          <w:rFonts w:ascii="Garamond" w:hAnsi="Garamond"/>
          <w:b/>
          <w:sz w:val="24"/>
          <w:szCs w:val="24"/>
          <w:lang w:val="en-US"/>
        </w:rPr>
        <w:t>Jika</w:t>
      </w:r>
      <w:proofErr w:type="spellEnd"/>
      <w:r w:rsidR="00465DE7">
        <w:rPr>
          <w:rFonts w:ascii="Garamond" w:hAnsi="Garamond"/>
          <w:b/>
          <w:sz w:val="24"/>
          <w:szCs w:val="24"/>
          <w:lang w:val="en-US"/>
        </w:rPr>
        <w:t xml:space="preserve"> </w:t>
      </w:r>
      <w:proofErr w:type="spellStart"/>
      <w:r w:rsidR="00465DE7">
        <w:rPr>
          <w:rFonts w:ascii="Garamond" w:hAnsi="Garamond"/>
          <w:b/>
          <w:sz w:val="24"/>
          <w:szCs w:val="24"/>
          <w:lang w:val="en-US"/>
        </w:rPr>
        <w:t>ada</w:t>
      </w:r>
      <w:proofErr w:type="spellEnd"/>
      <w:r w:rsidR="00465DE7">
        <w:rPr>
          <w:rFonts w:ascii="Garamond" w:hAnsi="Garamond"/>
          <w:b/>
          <w:sz w:val="24"/>
          <w:szCs w:val="24"/>
          <w:lang w:val="en-US"/>
        </w:rPr>
        <w:t xml:space="preserve"> </w:t>
      </w:r>
      <w:r w:rsidRPr="00A14C5A">
        <w:rPr>
          <w:rFonts w:ascii="Garamond" w:hAnsi="Garamond"/>
          <w:b/>
          <w:sz w:val="24"/>
          <w:szCs w:val="24"/>
        </w:rPr>
        <w:t xml:space="preserve">(Font </w:t>
      </w:r>
      <w:r w:rsidR="00D97BE9">
        <w:rPr>
          <w:rFonts w:ascii="Garamond" w:hAnsi="Garamond"/>
          <w:b/>
          <w:sz w:val="24"/>
          <w:szCs w:val="24"/>
        </w:rPr>
        <w:t>Garamond 12</w:t>
      </w:r>
      <w:r w:rsidRPr="00A14C5A">
        <w:rPr>
          <w:rFonts w:ascii="Garamond" w:hAnsi="Garamond"/>
          <w:b/>
          <w:sz w:val="24"/>
          <w:szCs w:val="24"/>
        </w:rPr>
        <w:t xml:space="preserve"> cetak tebal)</w:t>
      </w:r>
    </w:p>
    <w:p w:rsidR="006552C2" w:rsidRPr="00093405" w:rsidRDefault="00093405" w:rsidP="00093405">
      <w:pPr>
        <w:tabs>
          <w:tab w:val="left" w:pos="1080"/>
        </w:tabs>
        <w:spacing w:after="0" w:line="360" w:lineRule="auto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</w:rPr>
        <w:tab/>
      </w:r>
      <w:r w:rsidR="00FD0DC9" w:rsidRPr="00A14C5A">
        <w:rPr>
          <w:rFonts w:ascii="Garamond" w:hAnsi="Garamond"/>
          <w:sz w:val="24"/>
          <w:szCs w:val="24"/>
        </w:rPr>
        <w:t>Ditujukan pada semua orang atau pihak yang terlibat atau membantu penyelesaian dala</w:t>
      </w:r>
      <w:r>
        <w:rPr>
          <w:rFonts w:ascii="Garamond" w:hAnsi="Garamond"/>
          <w:sz w:val="24"/>
          <w:szCs w:val="24"/>
        </w:rPr>
        <w:t xml:space="preserve">m kegiatan penelitian </w:t>
      </w:r>
      <w:r w:rsidRPr="00A14C5A">
        <w:rPr>
          <w:rFonts w:ascii="Garamond" w:hAnsi="Garamond"/>
          <w:sz w:val="24"/>
          <w:szCs w:val="24"/>
        </w:rPr>
        <w:t>(</w:t>
      </w:r>
      <w:r>
        <w:rPr>
          <w:rFonts w:ascii="Garamond" w:hAnsi="Garamond"/>
          <w:sz w:val="24"/>
          <w:szCs w:val="24"/>
          <w:lang w:val="en-US"/>
        </w:rPr>
        <w:t xml:space="preserve">font Garamond 12, </w:t>
      </w:r>
      <w:r w:rsidRPr="00A14C5A">
        <w:rPr>
          <w:rFonts w:ascii="Garamond" w:hAnsi="Garamond"/>
          <w:sz w:val="24"/>
          <w:szCs w:val="24"/>
        </w:rPr>
        <w:t>spasi 1,5)</w:t>
      </w:r>
      <w:r>
        <w:rPr>
          <w:rFonts w:ascii="Garamond" w:hAnsi="Garamond"/>
          <w:sz w:val="24"/>
          <w:szCs w:val="24"/>
          <w:lang w:val="en-US"/>
        </w:rPr>
        <w:t>.</w:t>
      </w:r>
    </w:p>
    <w:p w:rsidR="006552C2" w:rsidRPr="00A14C5A" w:rsidRDefault="006552C2">
      <w:pPr>
        <w:tabs>
          <w:tab w:val="left" w:pos="1080"/>
        </w:tabs>
        <w:spacing w:after="0" w:line="360" w:lineRule="auto"/>
        <w:rPr>
          <w:rFonts w:ascii="Garamond" w:hAnsi="Garamond"/>
          <w:b/>
          <w:sz w:val="24"/>
          <w:szCs w:val="24"/>
        </w:rPr>
      </w:pPr>
    </w:p>
    <w:p w:rsidR="006552C2" w:rsidRPr="00A14C5A" w:rsidRDefault="00FD0DC9">
      <w:pPr>
        <w:tabs>
          <w:tab w:val="left" w:pos="1080"/>
        </w:tabs>
        <w:spacing w:after="0" w:line="360" w:lineRule="auto"/>
        <w:rPr>
          <w:rFonts w:ascii="Garamond" w:hAnsi="Garamond"/>
          <w:b/>
          <w:sz w:val="24"/>
          <w:szCs w:val="24"/>
        </w:rPr>
      </w:pPr>
      <w:r w:rsidRPr="00A14C5A">
        <w:rPr>
          <w:rFonts w:ascii="Garamond" w:hAnsi="Garamond"/>
          <w:b/>
          <w:sz w:val="24"/>
          <w:szCs w:val="24"/>
        </w:rPr>
        <w:t xml:space="preserve">Daftar </w:t>
      </w:r>
      <w:proofErr w:type="spellStart"/>
      <w:r w:rsidR="00465DE7">
        <w:rPr>
          <w:rFonts w:ascii="Garamond" w:hAnsi="Garamond"/>
          <w:b/>
          <w:sz w:val="24"/>
          <w:szCs w:val="24"/>
          <w:lang w:val="en-US"/>
        </w:rPr>
        <w:t>Rujukan</w:t>
      </w:r>
      <w:proofErr w:type="spellEnd"/>
      <w:r w:rsidRPr="00A14C5A">
        <w:rPr>
          <w:rFonts w:ascii="Garamond" w:hAnsi="Garamond"/>
          <w:b/>
          <w:sz w:val="24"/>
          <w:szCs w:val="24"/>
        </w:rPr>
        <w:t xml:space="preserve"> (Font </w:t>
      </w:r>
      <w:r w:rsidR="00D97BE9">
        <w:rPr>
          <w:rFonts w:ascii="Garamond" w:hAnsi="Garamond"/>
          <w:b/>
          <w:sz w:val="24"/>
          <w:szCs w:val="24"/>
        </w:rPr>
        <w:t>Garamond 12</w:t>
      </w:r>
      <w:r w:rsidRPr="00A14C5A">
        <w:rPr>
          <w:rFonts w:ascii="Garamond" w:hAnsi="Garamond"/>
          <w:b/>
          <w:sz w:val="24"/>
          <w:szCs w:val="24"/>
        </w:rPr>
        <w:t xml:space="preserve"> cetak tebal)</w:t>
      </w:r>
    </w:p>
    <w:p w:rsidR="006552C2" w:rsidRPr="00093405" w:rsidRDefault="00E94BFF" w:rsidP="00E94BFF">
      <w:pPr>
        <w:tabs>
          <w:tab w:val="left" w:pos="1080"/>
        </w:tabs>
        <w:spacing w:after="0" w:line="360" w:lineRule="auto"/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</w:rPr>
        <w:tab/>
      </w:r>
      <w:r w:rsidR="00912819">
        <w:rPr>
          <w:rFonts w:ascii="Garamond" w:hAnsi="Garamond"/>
          <w:sz w:val="24"/>
          <w:szCs w:val="24"/>
        </w:rPr>
        <w:t xml:space="preserve">Disarankan menggunakan </w:t>
      </w:r>
      <w:r w:rsidR="00912819" w:rsidRPr="00EA062B">
        <w:rPr>
          <w:rFonts w:ascii="Garamond" w:hAnsi="Garamond"/>
          <w:i/>
          <w:sz w:val="24"/>
          <w:szCs w:val="24"/>
        </w:rPr>
        <w:t>reference tool</w:t>
      </w:r>
      <w:r w:rsidR="00912819">
        <w:rPr>
          <w:rFonts w:ascii="Garamond" w:hAnsi="Garamond"/>
          <w:sz w:val="24"/>
          <w:szCs w:val="24"/>
        </w:rPr>
        <w:t xml:space="preserve"> – Mendeley. </w:t>
      </w:r>
      <w:r>
        <w:rPr>
          <w:rFonts w:ascii="Garamond" w:hAnsi="Garamond"/>
          <w:sz w:val="24"/>
          <w:szCs w:val="24"/>
          <w:lang w:val="en-US"/>
        </w:rPr>
        <w:t>M</w:t>
      </w:r>
      <w:r w:rsidR="00FD0DC9" w:rsidRPr="00A14C5A">
        <w:rPr>
          <w:rFonts w:ascii="Garamond" w:hAnsi="Garamond"/>
          <w:sz w:val="24"/>
          <w:szCs w:val="24"/>
        </w:rPr>
        <w:t>engacu pada APA Style</w:t>
      </w:r>
      <w:r>
        <w:rPr>
          <w:rFonts w:ascii="Garamond" w:hAnsi="Garamond"/>
          <w:sz w:val="24"/>
          <w:szCs w:val="24"/>
          <w:lang w:val="en-US"/>
        </w:rPr>
        <w:t xml:space="preserve">. </w:t>
      </w:r>
      <w:proofErr w:type="spellStart"/>
      <w:r>
        <w:rPr>
          <w:rFonts w:ascii="Garamond" w:hAnsi="Garamond"/>
          <w:sz w:val="24"/>
          <w:szCs w:val="24"/>
          <w:lang w:val="en-US"/>
        </w:rPr>
        <w:t>H</w:t>
      </w:r>
      <w:r w:rsidR="00BF4742">
        <w:rPr>
          <w:rFonts w:ascii="Garamond" w:hAnsi="Garamond"/>
          <w:sz w:val="24"/>
          <w:szCs w:val="24"/>
          <w:lang w:val="en-US"/>
        </w:rPr>
        <w:t>anya</w:t>
      </w:r>
      <w:proofErr w:type="spellEnd"/>
      <w:r w:rsidR="00BF4742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BF4742">
        <w:rPr>
          <w:rFonts w:ascii="Garamond" w:hAnsi="Garamond"/>
          <w:sz w:val="24"/>
          <w:szCs w:val="24"/>
          <w:lang w:val="en-US"/>
        </w:rPr>
        <w:t>memuat</w:t>
      </w:r>
      <w:proofErr w:type="spellEnd"/>
      <w:r w:rsidR="00465DE7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465DE7">
        <w:rPr>
          <w:rFonts w:ascii="Garamond" w:hAnsi="Garamond"/>
          <w:sz w:val="24"/>
          <w:szCs w:val="24"/>
          <w:lang w:val="en-US"/>
        </w:rPr>
        <w:t>rujukan</w:t>
      </w:r>
      <w:proofErr w:type="spellEnd"/>
      <w:r w:rsidR="00465DE7">
        <w:rPr>
          <w:rFonts w:ascii="Garamond" w:hAnsi="Garamond"/>
          <w:sz w:val="24"/>
          <w:szCs w:val="24"/>
          <w:lang w:val="en-US"/>
        </w:rPr>
        <w:t xml:space="preserve"> yang </w:t>
      </w:r>
      <w:proofErr w:type="spellStart"/>
      <w:r w:rsidR="00465DE7">
        <w:rPr>
          <w:rFonts w:ascii="Garamond" w:hAnsi="Garamond"/>
          <w:sz w:val="24"/>
          <w:szCs w:val="24"/>
          <w:lang w:val="en-US"/>
        </w:rPr>
        <w:t>dikutip</w:t>
      </w:r>
      <w:proofErr w:type="spellEnd"/>
      <w:r w:rsidR="00465DE7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465DE7">
        <w:rPr>
          <w:rFonts w:ascii="Garamond" w:hAnsi="Garamond"/>
          <w:sz w:val="24"/>
          <w:szCs w:val="24"/>
          <w:lang w:val="en-US"/>
        </w:rPr>
        <w:t>dalam</w:t>
      </w:r>
      <w:proofErr w:type="spellEnd"/>
      <w:r w:rsidR="00465DE7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465DE7">
        <w:rPr>
          <w:rFonts w:ascii="Garamond" w:hAnsi="Garamond"/>
          <w:sz w:val="24"/>
          <w:szCs w:val="24"/>
          <w:lang w:val="en-US"/>
        </w:rPr>
        <w:t>tulisan</w:t>
      </w:r>
      <w:proofErr w:type="spellEnd"/>
      <w:r w:rsidR="00093405">
        <w:rPr>
          <w:rFonts w:ascii="Garamond" w:hAnsi="Garamond"/>
          <w:sz w:val="24"/>
          <w:szCs w:val="24"/>
        </w:rPr>
        <w:t xml:space="preserve"> </w:t>
      </w:r>
      <w:r w:rsidR="00093405" w:rsidRPr="00A14C5A">
        <w:rPr>
          <w:rFonts w:ascii="Garamond" w:hAnsi="Garamond"/>
          <w:sz w:val="24"/>
          <w:szCs w:val="24"/>
        </w:rPr>
        <w:t>(</w:t>
      </w:r>
      <w:r w:rsidR="00093405">
        <w:rPr>
          <w:rFonts w:ascii="Garamond" w:hAnsi="Garamond"/>
          <w:sz w:val="24"/>
          <w:szCs w:val="24"/>
          <w:lang w:val="en-US"/>
        </w:rPr>
        <w:t xml:space="preserve">font Garamond 12, </w:t>
      </w:r>
      <w:r w:rsidR="00093405" w:rsidRPr="00A14C5A">
        <w:rPr>
          <w:rFonts w:ascii="Garamond" w:hAnsi="Garamond"/>
          <w:sz w:val="24"/>
          <w:szCs w:val="24"/>
        </w:rPr>
        <w:t>spasi 1,5)</w:t>
      </w:r>
      <w:r w:rsidR="00093405">
        <w:rPr>
          <w:rFonts w:ascii="Garamond" w:hAnsi="Garamond"/>
          <w:sz w:val="24"/>
          <w:szCs w:val="24"/>
          <w:lang w:val="en-US"/>
        </w:rPr>
        <w:t>.</w:t>
      </w:r>
    </w:p>
    <w:p w:rsidR="00E94BFF" w:rsidRDefault="00E94BFF" w:rsidP="00E94BFF">
      <w:pPr>
        <w:tabs>
          <w:tab w:val="left" w:pos="108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proofErr w:type="spellStart"/>
      <w:r>
        <w:rPr>
          <w:rFonts w:ascii="Garamond" w:hAnsi="Garamond"/>
          <w:sz w:val="24"/>
          <w:szCs w:val="24"/>
          <w:lang w:val="en-US"/>
        </w:rPr>
        <w:t>Penyusunan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daftar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rujukan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dikelompokkan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berdasarkan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jenis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rujukan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>
        <w:rPr>
          <w:rFonts w:ascii="Garamond" w:hAnsi="Garamond"/>
          <w:sz w:val="24"/>
          <w:szCs w:val="24"/>
          <w:lang w:val="en-US"/>
        </w:rPr>
        <w:t>seperti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buku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>
        <w:rPr>
          <w:rFonts w:ascii="Garamond" w:hAnsi="Garamond"/>
          <w:sz w:val="24"/>
          <w:szCs w:val="24"/>
          <w:lang w:val="en-US"/>
        </w:rPr>
        <w:t>jurnal</w:t>
      </w:r>
      <w:proofErr w:type="spellEnd"/>
      <w:r w:rsidR="0007229A">
        <w:rPr>
          <w:rFonts w:ascii="Garamond" w:hAnsi="Garamond"/>
          <w:sz w:val="24"/>
          <w:szCs w:val="24"/>
        </w:rPr>
        <w:t xml:space="preserve"> ilmiah</w:t>
      </w:r>
      <w:r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>
        <w:rPr>
          <w:rFonts w:ascii="Garamond" w:hAnsi="Garamond"/>
          <w:sz w:val="24"/>
          <w:szCs w:val="24"/>
          <w:lang w:val="en-US"/>
        </w:rPr>
        <w:t>laporan</w:t>
      </w:r>
      <w:proofErr w:type="spellEnd"/>
      <w:r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>
        <w:rPr>
          <w:rFonts w:ascii="Garamond" w:hAnsi="Garamond"/>
          <w:sz w:val="24"/>
          <w:szCs w:val="24"/>
          <w:lang w:val="en-US"/>
        </w:rPr>
        <w:t>penelit</w:t>
      </w:r>
      <w:r w:rsidR="0007229A">
        <w:rPr>
          <w:rFonts w:ascii="Garamond" w:hAnsi="Garamond"/>
          <w:sz w:val="24"/>
          <w:szCs w:val="24"/>
          <w:lang w:val="en-US"/>
        </w:rPr>
        <w:t>ian</w:t>
      </w:r>
      <w:proofErr w:type="spellEnd"/>
      <w:r w:rsidR="0007229A">
        <w:rPr>
          <w:rFonts w:ascii="Garamond" w:hAnsi="Garamond"/>
          <w:sz w:val="24"/>
          <w:szCs w:val="24"/>
          <w:lang w:val="en-US"/>
        </w:rPr>
        <w:t xml:space="preserve">, </w:t>
      </w:r>
      <w:proofErr w:type="spellStart"/>
      <w:r w:rsidR="0007229A">
        <w:rPr>
          <w:rFonts w:ascii="Garamond" w:hAnsi="Garamond"/>
          <w:sz w:val="24"/>
          <w:szCs w:val="24"/>
          <w:lang w:val="en-US"/>
        </w:rPr>
        <w:t>dan</w:t>
      </w:r>
      <w:proofErr w:type="spellEnd"/>
      <w:r w:rsidR="0007229A">
        <w:rPr>
          <w:rFonts w:ascii="Garamond" w:hAnsi="Garamond"/>
          <w:sz w:val="24"/>
          <w:szCs w:val="24"/>
          <w:lang w:val="en-US"/>
        </w:rPr>
        <w:t xml:space="preserve"> media </w:t>
      </w:r>
      <w:proofErr w:type="spellStart"/>
      <w:r w:rsidR="0007229A">
        <w:rPr>
          <w:rFonts w:ascii="Garamond" w:hAnsi="Garamond"/>
          <w:sz w:val="24"/>
          <w:szCs w:val="24"/>
          <w:lang w:val="en-US"/>
        </w:rPr>
        <w:t>massa</w:t>
      </w:r>
      <w:proofErr w:type="spellEnd"/>
      <w:r w:rsidR="0007229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07229A">
        <w:rPr>
          <w:rFonts w:ascii="Garamond" w:hAnsi="Garamond"/>
          <w:sz w:val="24"/>
          <w:szCs w:val="24"/>
          <w:lang w:val="en-US"/>
        </w:rPr>
        <w:t>baik</w:t>
      </w:r>
      <w:proofErr w:type="spellEnd"/>
      <w:r w:rsidR="0007229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07229A">
        <w:rPr>
          <w:rFonts w:ascii="Garamond" w:hAnsi="Garamond"/>
          <w:sz w:val="24"/>
          <w:szCs w:val="24"/>
          <w:lang w:val="en-US"/>
        </w:rPr>
        <w:t>bersifat</w:t>
      </w:r>
      <w:proofErr w:type="spellEnd"/>
      <w:r w:rsidR="0007229A">
        <w:rPr>
          <w:rFonts w:ascii="Garamond" w:hAnsi="Garamond"/>
          <w:sz w:val="24"/>
          <w:szCs w:val="24"/>
          <w:lang w:val="en-US"/>
        </w:rPr>
        <w:t xml:space="preserve"> daring </w:t>
      </w:r>
      <w:proofErr w:type="spellStart"/>
      <w:r w:rsidR="0007229A">
        <w:rPr>
          <w:rFonts w:ascii="Garamond" w:hAnsi="Garamond"/>
          <w:sz w:val="24"/>
          <w:szCs w:val="24"/>
          <w:lang w:val="en-US"/>
        </w:rPr>
        <w:t>maupun</w:t>
      </w:r>
      <w:proofErr w:type="spellEnd"/>
      <w:r w:rsidR="0007229A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="0007229A">
        <w:rPr>
          <w:rFonts w:ascii="Garamond" w:hAnsi="Garamond"/>
          <w:sz w:val="24"/>
          <w:szCs w:val="24"/>
          <w:lang w:val="en-US"/>
        </w:rPr>
        <w:t>tidak</w:t>
      </w:r>
      <w:proofErr w:type="spellEnd"/>
      <w:r w:rsidR="0007229A">
        <w:rPr>
          <w:rFonts w:ascii="Garamond" w:hAnsi="Garamond"/>
          <w:sz w:val="24"/>
          <w:szCs w:val="24"/>
          <w:lang w:val="en-US"/>
        </w:rPr>
        <w:t>.</w:t>
      </w:r>
      <w:r w:rsidR="00ED16DC">
        <w:rPr>
          <w:rFonts w:ascii="Garamond" w:hAnsi="Garamond"/>
          <w:sz w:val="24"/>
          <w:szCs w:val="24"/>
        </w:rPr>
        <w:t xml:space="preserve"> Rujukan berupa jurnal ilmiah/ laporan penelitian/ buku minimal 10.</w:t>
      </w:r>
    </w:p>
    <w:p w:rsidR="005666C2" w:rsidRDefault="005666C2" w:rsidP="00E94BFF">
      <w:pPr>
        <w:tabs>
          <w:tab w:val="left" w:pos="108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:rsidR="005666C2" w:rsidRPr="00620420" w:rsidRDefault="005666C2" w:rsidP="00E94BFF">
      <w:pPr>
        <w:tabs>
          <w:tab w:val="left" w:pos="1080"/>
        </w:tabs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620420">
        <w:rPr>
          <w:rFonts w:ascii="Garamond" w:hAnsi="Garamond"/>
          <w:b/>
          <w:sz w:val="24"/>
          <w:szCs w:val="24"/>
        </w:rPr>
        <w:t>Buku</w:t>
      </w:r>
    </w:p>
    <w:p w:rsidR="002107CD" w:rsidRDefault="002107CD" w:rsidP="005666C2">
      <w:pPr>
        <w:spacing w:after="0" w:line="360" w:lineRule="auto"/>
        <w:ind w:left="1134" w:hanging="1134"/>
        <w:contextualSpacing/>
        <w:jc w:val="both"/>
        <w:rPr>
          <w:rFonts w:ascii="Garamond" w:hAnsi="Garamond"/>
          <w:sz w:val="24"/>
          <w:szCs w:val="24"/>
        </w:rPr>
      </w:pPr>
      <w:r w:rsidRPr="002107CD">
        <w:rPr>
          <w:rFonts w:ascii="Garamond" w:hAnsi="Garamond"/>
          <w:sz w:val="24"/>
          <w:szCs w:val="24"/>
        </w:rPr>
        <w:t xml:space="preserve">Kegley Jr., C. W., &amp; Wittkopf, E. R. (1999). </w:t>
      </w:r>
      <w:r w:rsidRPr="00A45CE9">
        <w:rPr>
          <w:rFonts w:ascii="Garamond" w:hAnsi="Garamond"/>
          <w:i/>
          <w:sz w:val="24"/>
          <w:szCs w:val="24"/>
        </w:rPr>
        <w:t>World Politics: Trend and Transformation (Seventh)</w:t>
      </w:r>
      <w:r w:rsidRPr="002107CD">
        <w:rPr>
          <w:rFonts w:ascii="Garamond" w:hAnsi="Garamond"/>
          <w:sz w:val="24"/>
          <w:szCs w:val="24"/>
        </w:rPr>
        <w:t>. United States of America: Macmillan Press, Ltd.</w:t>
      </w:r>
    </w:p>
    <w:p w:rsidR="002107CD" w:rsidRDefault="002107CD" w:rsidP="005666C2">
      <w:pPr>
        <w:spacing w:after="0" w:line="360" w:lineRule="auto"/>
        <w:ind w:left="1134" w:hanging="1134"/>
        <w:contextualSpacing/>
        <w:jc w:val="both"/>
        <w:rPr>
          <w:rFonts w:ascii="Garamond" w:hAnsi="Garamond"/>
          <w:sz w:val="24"/>
          <w:szCs w:val="24"/>
        </w:rPr>
      </w:pPr>
      <w:r w:rsidRPr="002107CD">
        <w:rPr>
          <w:rFonts w:ascii="Garamond" w:hAnsi="Garamond"/>
          <w:sz w:val="24"/>
          <w:szCs w:val="24"/>
        </w:rPr>
        <w:t xml:space="preserve">Oatley, T. (2004). </w:t>
      </w:r>
      <w:r w:rsidRPr="00A45CE9">
        <w:rPr>
          <w:rFonts w:ascii="Garamond" w:hAnsi="Garamond"/>
          <w:i/>
          <w:sz w:val="24"/>
          <w:szCs w:val="24"/>
        </w:rPr>
        <w:t>International Political Economy: Interest and Institutions in the Global Economy</w:t>
      </w:r>
      <w:r w:rsidRPr="002107CD">
        <w:rPr>
          <w:rFonts w:ascii="Garamond" w:hAnsi="Garamond"/>
          <w:sz w:val="24"/>
          <w:szCs w:val="24"/>
        </w:rPr>
        <w:t>. United States of America: Pearson Education, Inc.</w:t>
      </w:r>
    </w:p>
    <w:p w:rsidR="00E565F0" w:rsidRDefault="00E565F0" w:rsidP="005666C2">
      <w:pPr>
        <w:spacing w:after="0" w:line="360" w:lineRule="auto"/>
        <w:ind w:left="1134" w:hanging="1134"/>
        <w:contextualSpacing/>
        <w:jc w:val="both"/>
        <w:rPr>
          <w:rFonts w:ascii="Garamond" w:hAnsi="Garamond"/>
          <w:sz w:val="24"/>
          <w:szCs w:val="24"/>
        </w:rPr>
      </w:pPr>
    </w:p>
    <w:p w:rsidR="00620420" w:rsidRPr="00620420" w:rsidRDefault="00620420" w:rsidP="005666C2">
      <w:pPr>
        <w:spacing w:after="0" w:line="360" w:lineRule="auto"/>
        <w:ind w:left="1134" w:hanging="1134"/>
        <w:contextualSpacing/>
        <w:jc w:val="both"/>
        <w:rPr>
          <w:rFonts w:ascii="Garamond" w:hAnsi="Garamond"/>
          <w:b/>
          <w:sz w:val="24"/>
          <w:szCs w:val="24"/>
        </w:rPr>
      </w:pPr>
      <w:r w:rsidRPr="00620420">
        <w:rPr>
          <w:rFonts w:ascii="Garamond" w:hAnsi="Garamond"/>
          <w:b/>
          <w:sz w:val="24"/>
          <w:szCs w:val="24"/>
        </w:rPr>
        <w:t>Jurnal</w:t>
      </w:r>
    </w:p>
    <w:p w:rsidR="00620420" w:rsidRDefault="00620420" w:rsidP="005666C2">
      <w:pPr>
        <w:spacing w:after="0" w:line="360" w:lineRule="auto"/>
        <w:ind w:left="1134" w:hanging="1134"/>
        <w:contextualSpacing/>
        <w:jc w:val="both"/>
        <w:rPr>
          <w:rFonts w:ascii="Garamond" w:hAnsi="Garamond"/>
          <w:sz w:val="24"/>
          <w:szCs w:val="24"/>
        </w:rPr>
      </w:pPr>
      <w:r w:rsidRPr="00620420">
        <w:rPr>
          <w:rFonts w:ascii="Garamond" w:hAnsi="Garamond"/>
          <w:sz w:val="24"/>
          <w:szCs w:val="24"/>
        </w:rPr>
        <w:t xml:space="preserve">Krasner, S. D. (1976). State Power and the Structure of International Trade. </w:t>
      </w:r>
      <w:r w:rsidRPr="00F672E9">
        <w:rPr>
          <w:rFonts w:ascii="Garamond" w:hAnsi="Garamond"/>
          <w:i/>
          <w:sz w:val="24"/>
          <w:szCs w:val="24"/>
        </w:rPr>
        <w:t>World Politics: A Quarterly Journal of International Relations</w:t>
      </w:r>
      <w:r w:rsidRPr="00620420">
        <w:rPr>
          <w:rFonts w:ascii="Garamond" w:hAnsi="Garamond"/>
          <w:sz w:val="24"/>
          <w:szCs w:val="24"/>
        </w:rPr>
        <w:t xml:space="preserve">, 28(3), 317–347. </w:t>
      </w:r>
      <w:hyperlink r:id="rId11" w:history="1">
        <w:r w:rsidRPr="00620420">
          <w:rPr>
            <w:rStyle w:val="Hyperlink"/>
            <w:rFonts w:ascii="Garamond" w:hAnsi="Garamond"/>
            <w:color w:val="auto"/>
            <w:sz w:val="24"/>
            <w:szCs w:val="24"/>
            <w:u w:val="none"/>
          </w:rPr>
          <w:t>http://doi.org/10.2307/2009974</w:t>
        </w:r>
      </w:hyperlink>
    </w:p>
    <w:p w:rsidR="00620420" w:rsidRDefault="00620420" w:rsidP="005666C2">
      <w:pPr>
        <w:spacing w:after="0" w:line="360" w:lineRule="auto"/>
        <w:ind w:left="1134" w:hanging="1134"/>
        <w:contextualSpacing/>
        <w:jc w:val="both"/>
        <w:rPr>
          <w:rFonts w:ascii="Garamond" w:hAnsi="Garamond"/>
          <w:sz w:val="24"/>
          <w:szCs w:val="24"/>
        </w:rPr>
      </w:pPr>
      <w:r w:rsidRPr="00620420">
        <w:rPr>
          <w:rFonts w:ascii="Garamond" w:hAnsi="Garamond"/>
          <w:sz w:val="24"/>
          <w:szCs w:val="24"/>
        </w:rPr>
        <w:t xml:space="preserve">Grindle, M. S. (2004). Good Enough Governance: Poverty Reduction and Reform in Developing Countries. </w:t>
      </w:r>
      <w:r w:rsidRPr="00F672E9">
        <w:rPr>
          <w:rFonts w:ascii="Garamond" w:hAnsi="Garamond"/>
          <w:i/>
          <w:sz w:val="24"/>
          <w:szCs w:val="24"/>
        </w:rPr>
        <w:t>Governance</w:t>
      </w:r>
      <w:r w:rsidRPr="00620420">
        <w:rPr>
          <w:rFonts w:ascii="Garamond" w:hAnsi="Garamond"/>
          <w:sz w:val="24"/>
          <w:szCs w:val="24"/>
        </w:rPr>
        <w:t>, 17(4), 525–548. http://doi.org/10.1111/j.0952-1895.2004.00256.x</w:t>
      </w:r>
    </w:p>
    <w:p w:rsidR="00EF78C6" w:rsidRDefault="00EF78C6" w:rsidP="005666C2">
      <w:pPr>
        <w:spacing w:after="0" w:line="360" w:lineRule="auto"/>
        <w:ind w:left="1134" w:hanging="1134"/>
        <w:contextualSpacing/>
        <w:jc w:val="both"/>
        <w:rPr>
          <w:rFonts w:ascii="Garamond" w:hAnsi="Garamond"/>
          <w:sz w:val="24"/>
          <w:szCs w:val="24"/>
        </w:rPr>
      </w:pPr>
    </w:p>
    <w:p w:rsidR="00EF78C6" w:rsidRPr="00BA00D1" w:rsidRDefault="00EF78C6" w:rsidP="005666C2">
      <w:pPr>
        <w:spacing w:after="0" w:line="360" w:lineRule="auto"/>
        <w:ind w:left="1134" w:hanging="1134"/>
        <w:contextualSpacing/>
        <w:jc w:val="both"/>
        <w:rPr>
          <w:rFonts w:ascii="Garamond" w:hAnsi="Garamond"/>
          <w:b/>
          <w:sz w:val="24"/>
          <w:szCs w:val="24"/>
        </w:rPr>
      </w:pPr>
      <w:r w:rsidRPr="00BA00D1">
        <w:rPr>
          <w:rFonts w:ascii="Garamond" w:hAnsi="Garamond"/>
          <w:b/>
          <w:sz w:val="24"/>
          <w:szCs w:val="24"/>
        </w:rPr>
        <w:t>Artikel Daring</w:t>
      </w:r>
    </w:p>
    <w:p w:rsidR="002C56A6" w:rsidRPr="00BA00D1" w:rsidRDefault="002C56A6" w:rsidP="00BA00D1">
      <w:pPr>
        <w:spacing w:after="0" w:line="360" w:lineRule="auto"/>
        <w:ind w:left="1134" w:hanging="1134"/>
        <w:jc w:val="both"/>
        <w:rPr>
          <w:rFonts w:ascii="Garamond" w:hAnsi="Garamond" w:cs="Times New Roman"/>
          <w:color w:val="000000" w:themeColor="text1"/>
          <w:sz w:val="24"/>
          <w:szCs w:val="24"/>
        </w:rPr>
      </w:pPr>
      <w:r w:rsidRPr="00BA00D1">
        <w:rPr>
          <w:rFonts w:ascii="Garamond" w:hAnsi="Garamond" w:cs="Times New Roman"/>
          <w:color w:val="000000" w:themeColor="text1"/>
          <w:sz w:val="24"/>
          <w:szCs w:val="24"/>
        </w:rPr>
        <w:t xml:space="preserve">Menkes RI. (2013). Peraturan Menteri Kesehatan RI Nomor 15 Tahun 2013 Tentang Tata Cara Penyediaan Fasilitas Khusus Menyusui Dan/ Atau Memerah Air Susu Ibu. </w:t>
      </w:r>
      <w:r w:rsidRPr="00BA00D1">
        <w:rPr>
          <w:rFonts w:ascii="Garamond" w:hAnsi="Garamond" w:cs="Times New Roman"/>
          <w:i/>
          <w:color w:val="000000" w:themeColor="text1"/>
          <w:sz w:val="24"/>
          <w:szCs w:val="24"/>
        </w:rPr>
        <w:t>Kementerian Kesehatan Republik Indonesia</w:t>
      </w:r>
      <w:r w:rsidRPr="00BA00D1">
        <w:rPr>
          <w:rFonts w:ascii="Garamond" w:hAnsi="Garamond" w:cs="Times New Roman"/>
          <w:color w:val="000000" w:themeColor="text1"/>
          <w:sz w:val="24"/>
          <w:szCs w:val="24"/>
        </w:rPr>
        <w:t xml:space="preserve">. </w:t>
      </w:r>
      <w:r w:rsidR="00612328" w:rsidRPr="00BA00D1">
        <w:rPr>
          <w:rFonts w:ascii="Garamond" w:hAnsi="Garamond" w:cs="Times New Roman"/>
          <w:color w:val="000000" w:themeColor="text1"/>
          <w:sz w:val="24"/>
          <w:szCs w:val="24"/>
        </w:rPr>
        <w:t xml:space="preserve">Diakses 7 Juni 2017, pada </w:t>
      </w:r>
      <w:hyperlink r:id="rId12" w:history="1">
        <w:r w:rsidRPr="00BA00D1">
          <w:rPr>
            <w:rStyle w:val="Hyperlink"/>
            <w:rFonts w:ascii="Garamond" w:hAnsi="Garamond" w:cs="Times New Roman"/>
            <w:color w:val="000000" w:themeColor="text1"/>
            <w:sz w:val="24"/>
            <w:szCs w:val="24"/>
            <w:u w:val="none"/>
          </w:rPr>
          <w:t>http://www.kesjaor.kemkes.go.id/documents/01_Permenkes%20No.15</w:t>
        </w:r>
        <w:r w:rsidRPr="00BA00D1">
          <w:rPr>
            <w:rStyle w:val="Hyperlink"/>
            <w:rFonts w:ascii="Garamond" w:hAnsi="Garamond" w:cs="Times New Roman"/>
            <w:color w:val="000000" w:themeColor="text1"/>
            <w:sz w:val="24"/>
            <w:szCs w:val="24"/>
            <w:u w:val="none"/>
          </w:rPr>
          <w:lastRenderedPageBreak/>
          <w:t>%20thn%202013%20ttg%20Fasilitas%20Khusus%20Menyusui%20dan%20Memerah%20ASI.pdf</w:t>
        </w:r>
      </w:hyperlink>
    </w:p>
    <w:p w:rsidR="00EF78C6" w:rsidRPr="00592DAA" w:rsidRDefault="00592DAA" w:rsidP="00592DAA">
      <w:pPr>
        <w:spacing w:after="0" w:line="360" w:lineRule="auto"/>
        <w:ind w:left="1134" w:hanging="1134"/>
        <w:contextualSpacing/>
        <w:jc w:val="both"/>
        <w:rPr>
          <w:rFonts w:ascii="Garamond" w:hAnsi="Garamond"/>
          <w:sz w:val="24"/>
          <w:szCs w:val="24"/>
        </w:rPr>
      </w:pPr>
      <w:r w:rsidRPr="00592DAA">
        <w:rPr>
          <w:rFonts w:ascii="Garamond" w:hAnsi="Garamond"/>
          <w:sz w:val="24"/>
          <w:szCs w:val="24"/>
        </w:rPr>
        <w:t xml:space="preserve">Mukhlisun. (2014). “ADF Minta Negara Asean Utamakan Pemberdayaan Disabilitas”. Berita 21 November 2014. </w:t>
      </w:r>
      <w:r w:rsidRPr="00592DAA">
        <w:rPr>
          <w:rFonts w:ascii="Garamond" w:hAnsi="Garamond"/>
          <w:i/>
          <w:sz w:val="24"/>
          <w:szCs w:val="24"/>
        </w:rPr>
        <w:t>Antara</w:t>
      </w:r>
      <w:r w:rsidRPr="00592DAA">
        <w:rPr>
          <w:rFonts w:ascii="Garamond" w:hAnsi="Garamond"/>
          <w:sz w:val="24"/>
          <w:szCs w:val="24"/>
        </w:rPr>
        <w:t>. Diakses 12 Agustus 2017 pada http://www.antarasumbar.com/berita/124540/adf-minta-negara-asean-utamakan-pemberdayaan-disabilitas.html</w:t>
      </w:r>
    </w:p>
    <w:p w:rsidR="002C56A6" w:rsidRDefault="002C56A6" w:rsidP="005666C2">
      <w:pPr>
        <w:spacing w:after="0" w:line="360" w:lineRule="auto"/>
        <w:ind w:left="1134" w:hanging="1134"/>
        <w:contextualSpacing/>
        <w:jc w:val="both"/>
        <w:rPr>
          <w:rFonts w:ascii="Garamond" w:hAnsi="Garamond"/>
          <w:sz w:val="24"/>
          <w:szCs w:val="24"/>
        </w:rPr>
      </w:pPr>
    </w:p>
    <w:p w:rsidR="002240B9" w:rsidRPr="00F16C00" w:rsidRDefault="002240B9" w:rsidP="002240B9">
      <w:pPr>
        <w:pStyle w:val="FootnoteText"/>
        <w:spacing w:line="360" w:lineRule="auto"/>
        <w:ind w:left="1134" w:hanging="1134"/>
        <w:jc w:val="both"/>
        <w:rPr>
          <w:rFonts w:ascii="Garamond" w:hAnsi="Garamond"/>
          <w:b/>
          <w:sz w:val="24"/>
          <w:szCs w:val="24"/>
          <w:lang w:val="en-US"/>
        </w:rPr>
      </w:pPr>
      <w:r w:rsidRPr="00F16C00">
        <w:rPr>
          <w:rFonts w:ascii="Garamond" w:hAnsi="Garamond"/>
          <w:b/>
          <w:sz w:val="24"/>
          <w:szCs w:val="24"/>
        </w:rPr>
        <w:t>Undang-U</w:t>
      </w:r>
      <w:r>
        <w:rPr>
          <w:rFonts w:ascii="Garamond" w:hAnsi="Garamond"/>
          <w:b/>
          <w:sz w:val="24"/>
          <w:szCs w:val="24"/>
        </w:rPr>
        <w:t>ndang dan Peraturan Pemerintah</w:t>
      </w:r>
    </w:p>
    <w:p w:rsidR="002240B9" w:rsidRPr="00F16C00" w:rsidRDefault="002240B9" w:rsidP="002240B9">
      <w:pPr>
        <w:pStyle w:val="FootnoteText"/>
        <w:spacing w:line="360" w:lineRule="auto"/>
        <w:ind w:left="1134" w:hanging="1134"/>
        <w:jc w:val="both"/>
        <w:rPr>
          <w:rFonts w:ascii="Garamond" w:hAnsi="Garamond"/>
          <w:sz w:val="24"/>
          <w:szCs w:val="24"/>
          <w:lang w:val="en-US"/>
        </w:rPr>
      </w:pPr>
      <w:r w:rsidRPr="00F16C00">
        <w:rPr>
          <w:rFonts w:ascii="Garamond" w:hAnsi="Garamond"/>
          <w:sz w:val="24"/>
          <w:szCs w:val="24"/>
        </w:rPr>
        <w:t>Peraturan BNPP Nomor 2 Tahun 2012 Tentang Rencana Aksi Pembangunan Infrastruktur Kawasan Perbatasan Tahun 2012, Tanggal : 6 Januari 2012</w:t>
      </w:r>
    </w:p>
    <w:p w:rsidR="002240B9" w:rsidRPr="00F16C00" w:rsidRDefault="002240B9" w:rsidP="002240B9">
      <w:pPr>
        <w:pStyle w:val="FootnoteText"/>
        <w:spacing w:line="360" w:lineRule="auto"/>
        <w:ind w:left="1134" w:hanging="1134"/>
        <w:jc w:val="both"/>
        <w:rPr>
          <w:rFonts w:ascii="Garamond" w:hAnsi="Garamond"/>
          <w:sz w:val="24"/>
          <w:szCs w:val="24"/>
          <w:lang w:val="en-US"/>
        </w:rPr>
      </w:pPr>
      <w:r w:rsidRPr="00F16C00">
        <w:rPr>
          <w:rFonts w:ascii="Garamond" w:hAnsi="Garamond"/>
          <w:sz w:val="24"/>
          <w:szCs w:val="24"/>
        </w:rPr>
        <w:t>Peraturan BNPP Nomor 1 Tahun 2013 Tentang Rencana Aksi Pengelolaan Batas Wilayah Negara dan Kawasan Perbatasan Tahun 2013, Tanggal 28 Januari 2013.</w:t>
      </w:r>
    </w:p>
    <w:p w:rsidR="00620420" w:rsidRPr="00104610" w:rsidRDefault="00620420" w:rsidP="005666C2">
      <w:pPr>
        <w:spacing w:after="0" w:line="360" w:lineRule="auto"/>
        <w:ind w:left="1134" w:hanging="1134"/>
        <w:contextualSpacing/>
        <w:jc w:val="both"/>
        <w:rPr>
          <w:rFonts w:ascii="Garamond" w:hAnsi="Garamond"/>
          <w:sz w:val="24"/>
          <w:szCs w:val="24"/>
        </w:rPr>
      </w:pPr>
    </w:p>
    <w:p w:rsidR="005666C2" w:rsidRPr="00ED16DC" w:rsidRDefault="005666C2" w:rsidP="00E94BFF">
      <w:pPr>
        <w:tabs>
          <w:tab w:val="left" w:pos="1080"/>
        </w:tabs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sectPr w:rsidR="005666C2" w:rsidRPr="00ED16DC" w:rsidSect="0024474E">
      <w:headerReference w:type="even" r:id="rId13"/>
      <w:headerReference w:type="default" r:id="rId14"/>
      <w:footerReference w:type="default" r:id="rId15"/>
      <w:headerReference w:type="first" r:id="rId16"/>
      <w:footnotePr>
        <w:numFmt w:val="chicago"/>
      </w:footnotePr>
      <w:pgSz w:w="11907" w:h="16839" w:code="9"/>
      <w:pgMar w:top="1701" w:right="1701" w:bottom="2268" w:left="226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524" w:rsidRDefault="00756524" w:rsidP="006552C2">
      <w:pPr>
        <w:spacing w:after="0" w:line="240" w:lineRule="auto"/>
      </w:pPr>
      <w:r>
        <w:separator/>
      </w:r>
    </w:p>
  </w:endnote>
  <w:endnote w:type="continuationSeparator" w:id="0">
    <w:p w:rsidR="00756524" w:rsidRDefault="00756524" w:rsidP="00655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Adobe Garamond Pro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2C2" w:rsidRDefault="006552C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524" w:rsidRDefault="00756524" w:rsidP="006552C2">
      <w:pPr>
        <w:spacing w:after="0" w:line="240" w:lineRule="auto"/>
      </w:pPr>
      <w:r>
        <w:separator/>
      </w:r>
    </w:p>
  </w:footnote>
  <w:footnote w:type="continuationSeparator" w:id="0">
    <w:p w:rsidR="00756524" w:rsidRDefault="00756524" w:rsidP="006552C2">
      <w:pPr>
        <w:spacing w:after="0" w:line="240" w:lineRule="auto"/>
      </w:pPr>
      <w:r>
        <w:continuationSeparator/>
      </w:r>
    </w:p>
  </w:footnote>
  <w:footnote w:id="1">
    <w:p w:rsidR="006552C2" w:rsidRPr="001905FE" w:rsidRDefault="00FD0DC9" w:rsidP="00EF16E0">
      <w:pPr>
        <w:pStyle w:val="FootnoteText"/>
        <w:jc w:val="both"/>
      </w:pPr>
      <w:r w:rsidRPr="001905FE">
        <w:rPr>
          <w:rStyle w:val="FootnoteReference"/>
        </w:rPr>
        <w:footnoteRef/>
      </w:r>
      <w:bookmarkStart w:id="0" w:name="_GoBack"/>
      <w:r w:rsidR="00EF16E0" w:rsidRPr="001905FE">
        <w:rPr>
          <w:rFonts w:ascii="Garamond" w:eastAsia="Calibri" w:hAnsi="Garamond" w:cs="Times New Roman"/>
        </w:rPr>
        <w:t>Korespondensi</w:t>
      </w:r>
      <w:r w:rsidRPr="001905FE">
        <w:rPr>
          <w:rFonts w:ascii="Garamond" w:eastAsia="Calibri" w:hAnsi="Garamond" w:cs="Times New Roman"/>
        </w:rPr>
        <w:t xml:space="preserve">: Nama </w:t>
      </w:r>
      <w:proofErr w:type="spellStart"/>
      <w:r w:rsidR="00EF16E0" w:rsidRPr="001905FE">
        <w:rPr>
          <w:rFonts w:ascii="Garamond" w:eastAsia="Calibri" w:hAnsi="Garamond" w:cs="Times New Roman"/>
          <w:lang w:val="en-US"/>
        </w:rPr>
        <w:t>institusi</w:t>
      </w:r>
      <w:proofErr w:type="spellEnd"/>
      <w:r w:rsidR="00EF16E0" w:rsidRPr="001905FE">
        <w:rPr>
          <w:rFonts w:ascii="Garamond" w:eastAsia="Calibri" w:hAnsi="Garamond" w:cs="Times New Roman"/>
          <w:lang w:val="en-US"/>
        </w:rPr>
        <w:t xml:space="preserve">, </w:t>
      </w:r>
      <w:r w:rsidRPr="001905FE">
        <w:rPr>
          <w:rFonts w:ascii="Garamond" w:eastAsia="Calibri" w:hAnsi="Garamond" w:cs="Times New Roman"/>
        </w:rPr>
        <w:t xml:space="preserve">alamat </w:t>
      </w:r>
      <w:proofErr w:type="spellStart"/>
      <w:r w:rsidR="00640885" w:rsidRPr="001905FE">
        <w:rPr>
          <w:rFonts w:ascii="Garamond" w:eastAsia="Calibri" w:hAnsi="Garamond" w:cs="Times New Roman"/>
          <w:lang w:val="en-US"/>
        </w:rPr>
        <w:t>institusi</w:t>
      </w:r>
      <w:proofErr w:type="spellEnd"/>
      <w:r w:rsidR="00640885" w:rsidRPr="001905FE">
        <w:rPr>
          <w:rFonts w:ascii="Garamond" w:eastAsia="Calibri" w:hAnsi="Garamond" w:cs="Times New Roman"/>
          <w:lang w:val="en-US"/>
        </w:rPr>
        <w:t xml:space="preserve">, </w:t>
      </w:r>
      <w:proofErr w:type="spellStart"/>
      <w:r w:rsidR="00640885" w:rsidRPr="001905FE">
        <w:rPr>
          <w:rFonts w:ascii="Garamond" w:eastAsia="Calibri" w:hAnsi="Garamond" w:cs="Times New Roman"/>
          <w:lang w:val="en-US"/>
        </w:rPr>
        <w:t>telp</w:t>
      </w:r>
      <w:proofErr w:type="spellEnd"/>
      <w:r w:rsidR="00640885" w:rsidRPr="001905FE">
        <w:rPr>
          <w:rFonts w:ascii="Garamond" w:eastAsia="Calibri" w:hAnsi="Garamond" w:cs="Times New Roman"/>
          <w:lang w:val="en-US"/>
        </w:rPr>
        <w:t xml:space="preserve">. </w:t>
      </w:r>
      <w:proofErr w:type="spellStart"/>
      <w:r w:rsidR="00640885" w:rsidRPr="001905FE">
        <w:rPr>
          <w:rFonts w:ascii="Garamond" w:eastAsia="Calibri" w:hAnsi="Garamond" w:cs="Times New Roman"/>
          <w:lang w:val="en-US"/>
        </w:rPr>
        <w:t>dan</w:t>
      </w:r>
      <w:proofErr w:type="spellEnd"/>
      <w:r w:rsidRPr="001905FE">
        <w:rPr>
          <w:rFonts w:ascii="Garamond" w:eastAsia="Calibri" w:hAnsi="Garamond" w:cs="Times New Roman"/>
        </w:rPr>
        <w:t xml:space="preserve"> </w:t>
      </w:r>
      <w:r w:rsidR="00EF16E0" w:rsidRPr="001905FE">
        <w:rPr>
          <w:rFonts w:ascii="Garamond" w:eastAsia="Calibri" w:hAnsi="Garamond" w:cs="Times New Roman"/>
          <w:lang w:val="en-US"/>
        </w:rPr>
        <w:t>email</w:t>
      </w:r>
      <w:r w:rsidR="00640885" w:rsidRPr="001905FE">
        <w:rPr>
          <w:rFonts w:ascii="Garamond" w:eastAsia="Calibri" w:hAnsi="Garamond" w:cs="Times New Roman"/>
        </w:rPr>
        <w:t xml:space="preserve"> institusi</w:t>
      </w:r>
      <w:r w:rsidR="00EF16E0" w:rsidRPr="001905FE">
        <w:rPr>
          <w:rFonts w:ascii="Garamond" w:eastAsia="Calibri" w:hAnsi="Garamond" w:cs="Times New Roman"/>
          <w:lang w:val="en-US"/>
        </w:rPr>
        <w:t xml:space="preserve"> </w:t>
      </w:r>
      <w:r w:rsidRPr="001905FE">
        <w:rPr>
          <w:rFonts w:ascii="Garamond" w:eastAsia="Calibri" w:hAnsi="Garamond" w:cs="Times New Roman"/>
        </w:rPr>
        <w:t>(</w:t>
      </w:r>
      <w:r w:rsidR="00EF16E0" w:rsidRPr="001905FE">
        <w:rPr>
          <w:rFonts w:ascii="Garamond" w:eastAsia="Calibri" w:hAnsi="Garamond" w:cs="Times New Roman"/>
          <w:lang w:val="en-US"/>
        </w:rPr>
        <w:t xml:space="preserve">font </w:t>
      </w:r>
      <w:r w:rsidR="00EF16E0" w:rsidRPr="001905FE">
        <w:rPr>
          <w:rFonts w:ascii="Garamond" w:eastAsia="Calibri" w:hAnsi="Garamond" w:cs="Times New Roman"/>
        </w:rPr>
        <w:t>Garamond 10</w:t>
      </w:r>
      <w:r w:rsidRPr="001905FE">
        <w:rPr>
          <w:rFonts w:ascii="Garamond" w:eastAsia="Calibri" w:hAnsi="Garamond" w:cs="Times New Roman"/>
        </w:rPr>
        <w:t>)</w:t>
      </w:r>
      <w:r w:rsidR="00640885" w:rsidRPr="001905FE">
        <w:rPr>
          <w:rFonts w:ascii="Garamond" w:eastAsia="Calibri" w:hAnsi="Garamond" w:cs="Times New Roman"/>
        </w:rPr>
        <w:t>. Jika lebih dari satu penulis, dapat diurutkan.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92" w:type="dxa"/>
      <w:jc w:val="right"/>
      <w:tblLayout w:type="fixed"/>
      <w:tblLook w:val="04A0" w:firstRow="1" w:lastRow="0" w:firstColumn="1" w:lastColumn="0" w:noHBand="0" w:noVBand="1"/>
    </w:tblPr>
    <w:tblGrid>
      <w:gridCol w:w="792"/>
    </w:tblGrid>
    <w:tr w:rsidR="006552C2">
      <w:trPr>
        <w:trHeight w:hRule="exact" w:val="792"/>
        <w:jc w:val="right"/>
      </w:trPr>
      <w:tc>
        <w:tcPr>
          <w:tcW w:w="792" w:type="dxa"/>
          <w:shd w:val="clear" w:color="auto" w:fill="C0504D" w:themeFill="accent2"/>
          <w:vAlign w:val="center"/>
        </w:tcPr>
        <w:p w:rsidR="006552C2" w:rsidRDefault="006552C2">
          <w:pPr>
            <w:pStyle w:val="Header"/>
            <w:jc w:val="center"/>
            <w:rPr>
              <w:color w:val="FFFFFF" w:themeColor="background1"/>
            </w:rPr>
          </w:pPr>
        </w:p>
      </w:tc>
    </w:tr>
  </w:tbl>
  <w:p w:rsidR="006552C2" w:rsidRDefault="006552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2C2" w:rsidRPr="00465DE7" w:rsidRDefault="006552C2" w:rsidP="00465DE7">
    <w:pPr>
      <w:pStyle w:val="Header"/>
      <w:pBdr>
        <w:between w:val="single" w:sz="4" w:space="1" w:color="4F81BD" w:themeColor="accent1"/>
      </w:pBdr>
      <w:spacing w:line="276" w:lineRule="auto"/>
      <w:rPr>
        <w:rFonts w:ascii="Garamond" w:hAnsi="Garamond"/>
        <w:sz w:val="20"/>
        <w:szCs w:val="20"/>
        <w:lang w:val="en-US"/>
      </w:rPr>
    </w:pPr>
  </w:p>
  <w:p w:rsidR="006552C2" w:rsidRPr="00465DE7" w:rsidRDefault="006552C2">
    <w:pPr>
      <w:pStyle w:val="Header"/>
      <w:rPr>
        <w:rFonts w:ascii="Garamond" w:hAnsi="Garamond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301682"/>
    </w:sdtPr>
    <w:sdtEndPr/>
    <w:sdtContent>
      <w:p w:rsidR="006552C2" w:rsidRDefault="00FD0DC9">
        <w:pPr>
          <w:pStyle w:val="Header"/>
          <w:jc w:val="right"/>
        </w:pPr>
        <w:r>
          <w:t>237</w:t>
        </w:r>
      </w:p>
    </w:sdtContent>
  </w:sdt>
  <w:p w:rsidR="006552C2" w:rsidRDefault="00655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3E24"/>
    <w:multiLevelType w:val="hybridMultilevel"/>
    <w:tmpl w:val="9DF096B8"/>
    <w:lvl w:ilvl="0" w:tplc="57F4B6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ED1B56"/>
    <w:multiLevelType w:val="hybridMultilevel"/>
    <w:tmpl w:val="626C5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C35C2"/>
    <w:multiLevelType w:val="hybridMultilevel"/>
    <w:tmpl w:val="8EAE1BD6"/>
    <w:lvl w:ilvl="0" w:tplc="401020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A6EBF"/>
    <w:multiLevelType w:val="hybridMultilevel"/>
    <w:tmpl w:val="BE0A0032"/>
    <w:lvl w:ilvl="0" w:tplc="50147D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C9"/>
    <w:rsid w:val="0007229A"/>
    <w:rsid w:val="00093405"/>
    <w:rsid w:val="00182F05"/>
    <w:rsid w:val="001848F1"/>
    <w:rsid w:val="001905FE"/>
    <w:rsid w:val="001A5532"/>
    <w:rsid w:val="001E6C25"/>
    <w:rsid w:val="002006EB"/>
    <w:rsid w:val="002107CD"/>
    <w:rsid w:val="002240B9"/>
    <w:rsid w:val="0024474E"/>
    <w:rsid w:val="00255DDA"/>
    <w:rsid w:val="002B1743"/>
    <w:rsid w:val="002C56A6"/>
    <w:rsid w:val="002E30B0"/>
    <w:rsid w:val="0030382E"/>
    <w:rsid w:val="00323A13"/>
    <w:rsid w:val="00360FA9"/>
    <w:rsid w:val="00400D3A"/>
    <w:rsid w:val="004175FB"/>
    <w:rsid w:val="00420E10"/>
    <w:rsid w:val="00430CAA"/>
    <w:rsid w:val="00465DE7"/>
    <w:rsid w:val="00467ABE"/>
    <w:rsid w:val="004970A2"/>
    <w:rsid w:val="004A3146"/>
    <w:rsid w:val="004A3D37"/>
    <w:rsid w:val="004A6036"/>
    <w:rsid w:val="004C4D8E"/>
    <w:rsid w:val="00504E26"/>
    <w:rsid w:val="00514DC8"/>
    <w:rsid w:val="005168BF"/>
    <w:rsid w:val="00547DAB"/>
    <w:rsid w:val="00554EB8"/>
    <w:rsid w:val="005666C2"/>
    <w:rsid w:val="00581EA3"/>
    <w:rsid w:val="00592DAA"/>
    <w:rsid w:val="005B406E"/>
    <w:rsid w:val="005C6958"/>
    <w:rsid w:val="005D12F6"/>
    <w:rsid w:val="005F4F7A"/>
    <w:rsid w:val="00612328"/>
    <w:rsid w:val="00620420"/>
    <w:rsid w:val="00640885"/>
    <w:rsid w:val="006552C2"/>
    <w:rsid w:val="00664EF2"/>
    <w:rsid w:val="00682E7E"/>
    <w:rsid w:val="006C5C8B"/>
    <w:rsid w:val="007136C9"/>
    <w:rsid w:val="00756524"/>
    <w:rsid w:val="00767F4C"/>
    <w:rsid w:val="00772174"/>
    <w:rsid w:val="007A2188"/>
    <w:rsid w:val="007C463D"/>
    <w:rsid w:val="0080035F"/>
    <w:rsid w:val="00855948"/>
    <w:rsid w:val="008645AD"/>
    <w:rsid w:val="008A00A8"/>
    <w:rsid w:val="008B06F4"/>
    <w:rsid w:val="008F5C14"/>
    <w:rsid w:val="00912819"/>
    <w:rsid w:val="00914B3D"/>
    <w:rsid w:val="00954639"/>
    <w:rsid w:val="009A75EB"/>
    <w:rsid w:val="009A764F"/>
    <w:rsid w:val="009C664B"/>
    <w:rsid w:val="00A14C5A"/>
    <w:rsid w:val="00A175C3"/>
    <w:rsid w:val="00A45CE9"/>
    <w:rsid w:val="00A60961"/>
    <w:rsid w:val="00A87054"/>
    <w:rsid w:val="00AA67E2"/>
    <w:rsid w:val="00AB1358"/>
    <w:rsid w:val="00AB5FE3"/>
    <w:rsid w:val="00B066DB"/>
    <w:rsid w:val="00B11E98"/>
    <w:rsid w:val="00B13A39"/>
    <w:rsid w:val="00B41C6E"/>
    <w:rsid w:val="00B533EA"/>
    <w:rsid w:val="00B67F31"/>
    <w:rsid w:val="00B92DAB"/>
    <w:rsid w:val="00BA00D1"/>
    <w:rsid w:val="00BE00D8"/>
    <w:rsid w:val="00BF4742"/>
    <w:rsid w:val="00C21CF3"/>
    <w:rsid w:val="00C71757"/>
    <w:rsid w:val="00C72B98"/>
    <w:rsid w:val="00CB1DC2"/>
    <w:rsid w:val="00CE567A"/>
    <w:rsid w:val="00CF0BAD"/>
    <w:rsid w:val="00D128C9"/>
    <w:rsid w:val="00D254B2"/>
    <w:rsid w:val="00D37476"/>
    <w:rsid w:val="00D97BE9"/>
    <w:rsid w:val="00E014E1"/>
    <w:rsid w:val="00E057FE"/>
    <w:rsid w:val="00E565F0"/>
    <w:rsid w:val="00E74A70"/>
    <w:rsid w:val="00E843D8"/>
    <w:rsid w:val="00E94BFF"/>
    <w:rsid w:val="00EA062B"/>
    <w:rsid w:val="00EC6940"/>
    <w:rsid w:val="00ED16DC"/>
    <w:rsid w:val="00EE0B17"/>
    <w:rsid w:val="00EF16E0"/>
    <w:rsid w:val="00EF78C6"/>
    <w:rsid w:val="00F672E9"/>
    <w:rsid w:val="00F74C87"/>
    <w:rsid w:val="00F9394A"/>
    <w:rsid w:val="00F95F9C"/>
    <w:rsid w:val="00FA5CCF"/>
    <w:rsid w:val="00FC2037"/>
    <w:rsid w:val="00FD0DC9"/>
    <w:rsid w:val="00FE1E82"/>
    <w:rsid w:val="00FF3DC9"/>
    <w:rsid w:val="2C19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881D1-9A25-4C4D-86CC-DC431CBB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2C2"/>
    <w:rPr>
      <w:sz w:val="22"/>
      <w:szCs w:val="2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6552C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6552C2"/>
    <w:pPr>
      <w:widowControl w:val="0"/>
      <w:autoSpaceDE w:val="0"/>
      <w:autoSpaceDN w:val="0"/>
      <w:adjustRightInd w:val="0"/>
      <w:spacing w:after="0" w:line="252" w:lineRule="auto"/>
      <w:ind w:right="1200"/>
      <w:jc w:val="both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styleId="EndnoteText">
    <w:name w:val="endnote text"/>
    <w:basedOn w:val="Normal"/>
    <w:link w:val="EndnoteTextChar"/>
    <w:uiPriority w:val="99"/>
    <w:unhideWhenUsed/>
    <w:rsid w:val="006552C2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552C2"/>
    <w:pPr>
      <w:tabs>
        <w:tab w:val="center" w:pos="4513"/>
        <w:tab w:val="right" w:pos="9026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6552C2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52C2"/>
    <w:pPr>
      <w:tabs>
        <w:tab w:val="center" w:pos="4513"/>
        <w:tab w:val="right" w:pos="9026"/>
      </w:tabs>
      <w:spacing w:after="0" w:line="240" w:lineRule="auto"/>
    </w:pPr>
  </w:style>
  <w:style w:type="character" w:styleId="EndnoteReference">
    <w:name w:val="endnote reference"/>
    <w:basedOn w:val="DefaultParagraphFont"/>
    <w:uiPriority w:val="99"/>
    <w:unhideWhenUsed/>
    <w:rsid w:val="006552C2"/>
    <w:rPr>
      <w:vertAlign w:val="superscript"/>
    </w:rPr>
  </w:style>
  <w:style w:type="character" w:styleId="FootnoteReference">
    <w:name w:val="footnote reference"/>
    <w:uiPriority w:val="99"/>
    <w:unhideWhenUsed/>
    <w:rsid w:val="006552C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552C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552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6552C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52C2"/>
    <w:rPr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6552C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552C2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2C2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52C2"/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552C2"/>
    <w:rPr>
      <w:rFonts w:ascii="Times New Roman" w:eastAsia="Times New Roman" w:hAnsi="Times New Roman" w:cs="Times New Roman"/>
      <w:sz w:val="24"/>
      <w:szCs w:val="24"/>
      <w:lang w:eastAsia="id-ID"/>
    </w:rPr>
  </w:style>
  <w:style w:type="paragraph" w:customStyle="1" w:styleId="IsiArtikel">
    <w:name w:val="Isi Artikel"/>
    <w:basedOn w:val="ListParagraph1"/>
    <w:link w:val="IsiArtikelChar"/>
    <w:qFormat/>
    <w:rsid w:val="006552C2"/>
    <w:pPr>
      <w:spacing w:before="120" w:after="0" w:line="240" w:lineRule="auto"/>
      <w:ind w:left="0" w:firstLine="720"/>
      <w:jc w:val="both"/>
    </w:pPr>
    <w:rPr>
      <w:rFonts w:ascii="Times New Roman" w:eastAsia="Calibri" w:hAnsi="Times New Roman" w:cs="Times New Roman"/>
      <w:lang w:val="en-US"/>
    </w:rPr>
  </w:style>
  <w:style w:type="character" w:customStyle="1" w:styleId="IsiArtikelChar">
    <w:name w:val="Isi Artikel Char"/>
    <w:basedOn w:val="DefaultParagraphFont"/>
    <w:link w:val="IsiArtikel"/>
    <w:rsid w:val="006552C2"/>
    <w:rPr>
      <w:rFonts w:ascii="Times New Roman" w:eastAsia="Calibri" w:hAnsi="Times New Roman" w:cs="Times New Roman"/>
      <w:lang w:val="en-US"/>
    </w:rPr>
  </w:style>
  <w:style w:type="paragraph" w:styleId="ListParagraph">
    <w:name w:val="List Paragraph"/>
    <w:basedOn w:val="Normal"/>
    <w:uiPriority w:val="99"/>
    <w:rsid w:val="00465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kesjaor.kemkes.go.id/documents/01_Permenkes%20No.15%20thn%202013%20ttg%20Fasilitas%20Khusus%20Menyusui%20dan%20Memerah%20ASI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oi.org/10.2307/2009974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782A45B-FF11-4583-B03B-28931DBA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Jurnal Sospol, Vol 2  No. 2 (Januari-Juni 2017), Hlm 1-20</vt:lpstr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Jurnal Sospol, Vol 2  No. 2 (Januari-Juni 2017), Hlm 1-20</dc:title>
  <dc:creator>ASUS_</dc:creator>
  <cp:lastModifiedBy>infokom</cp:lastModifiedBy>
  <cp:revision>4</cp:revision>
  <cp:lastPrinted>2016-10-11T07:47:00Z</cp:lastPrinted>
  <dcterms:created xsi:type="dcterms:W3CDTF">2017-09-05T08:28:00Z</dcterms:created>
  <dcterms:modified xsi:type="dcterms:W3CDTF">2017-09-08T05:53:00Z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1033-10.1.0.5656</vt:lpwstr>
  </property>
  <property fmtid="{D5CDD505-2E9C-101B-9397-08002B2CF9AE}" pid="3" name="Mendeley Document_1">
    <vt:lpwstr>True</vt:lpwstr>
  </property>
  <property fmtid="{D5CDD505-2E9C-101B-9397-08002B2CF9AE}" pid="4" name="Mendeley Unique User Id_1">
    <vt:lpwstr>86b38559-3a1d-3a59-aabd-40d7dff581ba</vt:lpwstr>
  </property>
  <property fmtid="{D5CDD505-2E9C-101B-9397-08002B2CF9AE}" pid="5" name="Mendeley Citation Style_1">
    <vt:lpwstr>http://www.zotero.org/styles/apa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6th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16th edition (author-date)</vt:lpwstr>
  </property>
  <property fmtid="{D5CDD505-2E9C-101B-9397-08002B2CF9AE}" pid="16" name="Mendeley Recent Style Id 5_1">
    <vt:lpwstr>http://www.zotero.org/styles/harvard1</vt:lpwstr>
  </property>
  <property fmtid="{D5CDD505-2E9C-101B-9397-08002B2CF9AE}" pid="17" name="Mendeley Recent Style Name 5_1">
    <vt:lpwstr>Harvard Reference format 1 (author-date)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7th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</Properties>
</file>