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60B" w14:textId="77777777" w:rsidR="00776CF4" w:rsidRPr="007B5298" w:rsidRDefault="007B5298" w:rsidP="007B5298">
      <w:pPr>
        <w:pStyle w:val="Heading1"/>
      </w:pPr>
      <w:bookmarkStart w:id="0" w:name="_Hlk130383669"/>
      <w:bookmarkEnd w:id="0"/>
      <w:proofErr w:type="spellStart"/>
      <w:r w:rsidRPr="007B5298">
        <w:t>Pengaruh</w:t>
      </w:r>
      <w:proofErr w:type="spellEnd"/>
      <w:r w:rsidRPr="007B5298">
        <w:t xml:space="preserve"> Lama </w:t>
      </w:r>
      <w:proofErr w:type="spellStart"/>
      <w:r w:rsidRPr="007B5298">
        <w:t>Perendaman</w:t>
      </w:r>
      <w:proofErr w:type="spellEnd"/>
      <w:r w:rsidRPr="007B5298">
        <w:t xml:space="preserve"> Dan </w:t>
      </w:r>
      <w:proofErr w:type="spellStart"/>
      <w:r w:rsidRPr="007B5298">
        <w:t>Fraksi</w:t>
      </w:r>
      <w:proofErr w:type="spellEnd"/>
      <w:r w:rsidRPr="007B5298">
        <w:t xml:space="preserve"> Volume Serat Tandan </w:t>
      </w:r>
      <w:proofErr w:type="spellStart"/>
      <w:r w:rsidRPr="007B5298">
        <w:t>Kosong</w:t>
      </w:r>
      <w:proofErr w:type="spellEnd"/>
      <w:r w:rsidRPr="007B5298">
        <w:t xml:space="preserve"> </w:t>
      </w:r>
      <w:proofErr w:type="spellStart"/>
      <w:r w:rsidRPr="007B5298">
        <w:t>Kelapa</w:t>
      </w:r>
      <w:proofErr w:type="spellEnd"/>
      <w:r w:rsidRPr="007B5298">
        <w:t xml:space="preserve"> </w:t>
      </w:r>
      <w:proofErr w:type="spellStart"/>
      <w:r w:rsidRPr="007B5298">
        <w:t>Sawit</w:t>
      </w:r>
      <w:proofErr w:type="spellEnd"/>
      <w:r w:rsidRPr="007B5298">
        <w:t xml:space="preserve"> Terhadap </w:t>
      </w:r>
      <w:proofErr w:type="spellStart"/>
      <w:r w:rsidRPr="007B5298">
        <w:t>Kekuatan</w:t>
      </w:r>
      <w:proofErr w:type="spellEnd"/>
      <w:r w:rsidRPr="007B5298">
        <w:t xml:space="preserve"> Tarik Dan Bending</w:t>
      </w:r>
    </w:p>
    <w:p w14:paraId="5535B675" w14:textId="7AA281D2" w:rsidR="00776CF4" w:rsidRPr="007B5298" w:rsidRDefault="007B5298" w:rsidP="007B5298">
      <w:pPr>
        <w:pStyle w:val="author"/>
      </w:pPr>
      <w:bookmarkStart w:id="1" w:name="_kxpo8bc00jir" w:colFirst="0" w:colLast="0"/>
      <w:bookmarkEnd w:id="1"/>
      <w:proofErr w:type="spellStart"/>
      <w:r w:rsidRPr="007B5298">
        <w:t>Gilang</w:t>
      </w:r>
      <w:proofErr w:type="spellEnd"/>
      <w:r w:rsidRPr="007B5298">
        <w:t xml:space="preserve"> </w:t>
      </w:r>
      <w:proofErr w:type="spellStart"/>
      <w:r w:rsidRPr="007B5298">
        <w:t>Rinjani</w:t>
      </w:r>
      <w:proofErr w:type="spellEnd"/>
      <w:r w:rsidRPr="007B5298">
        <w:t xml:space="preserve"> </w:t>
      </w:r>
      <w:proofErr w:type="gramStart"/>
      <w:r w:rsidRPr="007B5298">
        <w:t>Muslim</w:t>
      </w:r>
      <w:r w:rsidRPr="00684F52">
        <w:rPr>
          <w:vertAlign w:val="superscript"/>
        </w:rPr>
        <w:t xml:space="preserve"> </w:t>
      </w:r>
      <w:r w:rsidRPr="007B5298">
        <w:t>,</w:t>
      </w:r>
      <w:proofErr w:type="gramEnd"/>
      <w:r w:rsidRPr="007B5298">
        <w:t xml:space="preserve"> Agus Mujianto , </w:t>
      </w:r>
      <w:proofErr w:type="spellStart"/>
      <w:r w:rsidRPr="007B5298">
        <w:t>Herytriwaloyo</w:t>
      </w:r>
      <w:proofErr w:type="spellEnd"/>
    </w:p>
    <w:p w14:paraId="08A584C4" w14:textId="77777777" w:rsidR="007B5298" w:rsidRDefault="007B5298" w:rsidP="00016074">
      <w:pPr>
        <w:pStyle w:val="Institution"/>
      </w:pPr>
      <w:r>
        <w:t>Universitas Muhammadiyah Kalimantan Timur</w:t>
      </w:r>
    </w:p>
    <w:p w14:paraId="50E31A02" w14:textId="77777777" w:rsidR="007B5298" w:rsidRDefault="007B5298" w:rsidP="00016074">
      <w:pPr>
        <w:pStyle w:val="Institution"/>
      </w:pPr>
      <w:proofErr w:type="spellStart"/>
      <w:r>
        <w:t>Jl.Ir.H</w:t>
      </w:r>
      <w:proofErr w:type="spellEnd"/>
      <w:r>
        <w:t xml:space="preserve"> Juanda, Samarinda 75128, 08541748511 </w:t>
      </w:r>
    </w:p>
    <w:p w14:paraId="3369B185" w14:textId="77777777" w:rsidR="009609A3" w:rsidRPr="00191033" w:rsidRDefault="007B5298" w:rsidP="009609A3">
      <w:pPr>
        <w:jc w:val="center"/>
        <w:rPr>
          <w:color w:val="0000CC"/>
          <w:sz w:val="16"/>
          <w:szCs w:val="16"/>
          <w:u w:val="single"/>
        </w:rPr>
      </w:pPr>
      <w:r w:rsidRPr="0031243A">
        <w:rPr>
          <w:sz w:val="18"/>
          <w:szCs w:val="18"/>
        </w:rPr>
        <w:t>e-mail</w:t>
      </w:r>
      <w:r w:rsidRPr="0031243A">
        <w:rPr>
          <w:color w:val="0070C0"/>
          <w:sz w:val="18"/>
          <w:szCs w:val="18"/>
        </w:rPr>
        <w:t xml:space="preserve">: </w:t>
      </w:r>
      <w:hyperlink r:id="rId8" w:history="1">
        <w:r w:rsidR="009609A3" w:rsidRPr="00191033">
          <w:rPr>
            <w:rStyle w:val="Hyperlink"/>
            <w:color w:val="0000CC"/>
            <w:sz w:val="16"/>
            <w:szCs w:val="16"/>
          </w:rPr>
          <w:t>gilangrinjanimuslim11@gmail.com</w:t>
        </w:r>
      </w:hyperlink>
      <w:r w:rsidR="009609A3" w:rsidRPr="00191033">
        <w:rPr>
          <w:rStyle w:val="Hyperlink"/>
          <w:color w:val="0000CC"/>
        </w:rPr>
        <w:t xml:space="preserve">, </w:t>
      </w:r>
      <w:hyperlink r:id="rId9" w:history="1">
        <w:r w:rsidR="009609A3" w:rsidRPr="00191033">
          <w:rPr>
            <w:rStyle w:val="Hyperlink"/>
            <w:color w:val="0000CC"/>
            <w:sz w:val="16"/>
            <w:szCs w:val="16"/>
          </w:rPr>
          <w:t>am713@umkt.ac.id</w:t>
        </w:r>
      </w:hyperlink>
      <w:r w:rsidR="009609A3" w:rsidRPr="00191033">
        <w:rPr>
          <w:rStyle w:val="Hyperlink"/>
          <w:color w:val="0000CC"/>
          <w:sz w:val="16"/>
          <w:szCs w:val="16"/>
        </w:rPr>
        <w:t>, htw182@umkt.ac.id</w:t>
      </w:r>
    </w:p>
    <w:p w14:paraId="78CBF947" w14:textId="77777777" w:rsidR="00776CF4" w:rsidRPr="009609A3" w:rsidRDefault="00776CF4" w:rsidP="009609A3">
      <w:pPr>
        <w:pStyle w:val="author"/>
        <w:rPr>
          <w:rStyle w:val="Hyperlink"/>
        </w:rPr>
      </w:pPr>
    </w:p>
    <w:p w14:paraId="44272150" w14:textId="77777777" w:rsidR="00776CF4" w:rsidRPr="007474B1" w:rsidRDefault="00817012" w:rsidP="00016074">
      <w:pPr>
        <w:pStyle w:val="Abstractheading"/>
      </w:pPr>
      <w:r>
        <w:t>Abstra</w:t>
      </w:r>
      <w:r w:rsidR="007474B1">
        <w:t>ct</w:t>
      </w:r>
    </w:p>
    <w:p w14:paraId="2C35D21B" w14:textId="77777777" w:rsidR="00776CF4" w:rsidRDefault="00776CF4" w:rsidP="00016074">
      <w:pPr>
        <w:pStyle w:val="Abstractheading"/>
      </w:pPr>
    </w:p>
    <w:p w14:paraId="27CA19B2" w14:textId="77777777" w:rsidR="00D341BF" w:rsidRPr="00D341BF" w:rsidRDefault="00D341BF" w:rsidP="00D341BF">
      <w:pPr>
        <w:pStyle w:val="Abstrak"/>
      </w:pPr>
      <w:r w:rsidRPr="0031243A">
        <w:t xml:space="preserve">Indonesia is the largest palm oil producing country in the world, with the large total amount of production and the area of ​​plantation land making the development of the palm oil industry increase rapidly. Oil palm empty fruit bunches are an organic waste obtained from the palm fruit itself. Waste from the palm oil industry can be used as a composite material. This study will discuss the effect of soaking time and volume fraction of EFB fiber in empty palm fruit bunches on tensile and comparative tests. In this study the tests used tensile testing with density (ASTM D3039) and bending testing with density (ASTM D7264). Based on the analysis results obtained from this study using a volume fraction of 20% combined with the soaking time of the fiber, namely 2 hours, 4 hours and 6 hours, the best </w:t>
      </w:r>
      <w:proofErr w:type="spellStart"/>
      <w:r w:rsidRPr="0031243A">
        <w:t>reults</w:t>
      </w:r>
      <w:proofErr w:type="spellEnd"/>
      <w:r w:rsidRPr="0031243A">
        <w:t xml:space="preserve"> were obtained for the tensile test with a value of 37.86 MPa with a soaking time of 6 hours while for the bending test it was obtained the best result with a value of 12.28 MPa with a soaking time of 6 hours. Composite is made by hand layup method.</w:t>
      </w:r>
    </w:p>
    <w:p w14:paraId="0F488ADF" w14:textId="77777777" w:rsidR="00CE72E6" w:rsidRPr="00CE72E6" w:rsidRDefault="00CE72E6" w:rsidP="00CE72E6">
      <w:pPr>
        <w:pStyle w:val="Abstrak"/>
      </w:pPr>
      <w:r w:rsidRPr="00CE72E6">
        <w:t>Keywords: Volume Fraction, Soaking Time, Tensile Test, Bending Test</w:t>
      </w:r>
    </w:p>
    <w:p w14:paraId="6D04523E" w14:textId="77777777" w:rsidR="00AD077D" w:rsidRPr="007474B1" w:rsidRDefault="00AD077D" w:rsidP="007474B1">
      <w:pPr>
        <w:pStyle w:val="Abstrak"/>
      </w:pPr>
    </w:p>
    <w:p w14:paraId="373A802E" w14:textId="77777777" w:rsidR="004826C0" w:rsidRDefault="004826C0" w:rsidP="0031243A">
      <w:pPr>
        <w:pStyle w:val="Abstractheading"/>
        <w:ind w:firstLine="0"/>
        <w:jc w:val="both"/>
      </w:pPr>
    </w:p>
    <w:p w14:paraId="5A5445F7" w14:textId="77777777" w:rsidR="004826C0" w:rsidRPr="00817012" w:rsidRDefault="004826C0" w:rsidP="004E316C">
      <w:pPr>
        <w:pStyle w:val="Abstractheading"/>
        <w:rPr>
          <w:lang w:val="id-ID"/>
        </w:rPr>
      </w:pPr>
      <w:proofErr w:type="spellStart"/>
      <w:r>
        <w:t>Abstra</w:t>
      </w:r>
      <w:proofErr w:type="spellEnd"/>
      <w:r>
        <w:rPr>
          <w:lang w:val="id-ID"/>
        </w:rPr>
        <w:t>k</w:t>
      </w:r>
    </w:p>
    <w:p w14:paraId="6E0D0C17" w14:textId="77777777" w:rsidR="004826C0" w:rsidRDefault="004826C0" w:rsidP="004826C0">
      <w:pPr>
        <w:pStyle w:val="Abstrak"/>
      </w:pPr>
    </w:p>
    <w:p w14:paraId="0595B5C3" w14:textId="77777777" w:rsidR="004826C0" w:rsidRDefault="004826C0" w:rsidP="004E316C">
      <w:pPr>
        <w:pStyle w:val="Abstrak"/>
      </w:pPr>
      <w:r w:rsidRPr="004826C0">
        <w:t xml:space="preserve">Indonesia </w:t>
      </w:r>
      <w:proofErr w:type="spellStart"/>
      <w:r w:rsidRPr="004826C0">
        <w:t>adalah</w:t>
      </w:r>
      <w:proofErr w:type="spellEnd"/>
      <w:r w:rsidRPr="004826C0">
        <w:t xml:space="preserve"> negara </w:t>
      </w:r>
      <w:proofErr w:type="spellStart"/>
      <w:r w:rsidRPr="004826C0">
        <w:t>penghasil</w:t>
      </w:r>
      <w:proofErr w:type="spellEnd"/>
      <w:r w:rsidRPr="004826C0">
        <w:t xml:space="preserve"> </w:t>
      </w:r>
      <w:proofErr w:type="spellStart"/>
      <w:r w:rsidRPr="004826C0">
        <w:t>kelapa</w:t>
      </w:r>
      <w:proofErr w:type="spellEnd"/>
      <w:r w:rsidRPr="004826C0">
        <w:t xml:space="preserve"> </w:t>
      </w:r>
      <w:proofErr w:type="spellStart"/>
      <w:r w:rsidRPr="004826C0">
        <w:t>sawit</w:t>
      </w:r>
      <w:proofErr w:type="spellEnd"/>
      <w:r w:rsidRPr="004826C0">
        <w:t xml:space="preserve"> </w:t>
      </w:r>
      <w:proofErr w:type="spellStart"/>
      <w:r w:rsidRPr="004826C0">
        <w:t>terbesar</w:t>
      </w:r>
      <w:proofErr w:type="spellEnd"/>
      <w:r w:rsidRPr="004826C0">
        <w:t xml:space="preserve"> </w:t>
      </w:r>
      <w:proofErr w:type="spellStart"/>
      <w:r w:rsidRPr="004826C0">
        <w:t>didunia</w:t>
      </w:r>
      <w:proofErr w:type="spellEnd"/>
      <w:r w:rsidRPr="004826C0">
        <w:t xml:space="preserve">, </w:t>
      </w:r>
      <w:proofErr w:type="spellStart"/>
      <w:r w:rsidRPr="004826C0">
        <w:t>dengan</w:t>
      </w:r>
      <w:proofErr w:type="spellEnd"/>
      <w:r w:rsidRPr="004826C0">
        <w:t xml:space="preserve"> </w:t>
      </w:r>
      <w:proofErr w:type="spellStart"/>
      <w:r w:rsidRPr="004826C0">
        <w:t>besarnya</w:t>
      </w:r>
      <w:proofErr w:type="spellEnd"/>
      <w:r w:rsidRPr="004826C0">
        <w:t xml:space="preserve"> </w:t>
      </w:r>
      <w:proofErr w:type="spellStart"/>
      <w:r w:rsidRPr="004826C0">
        <w:t>jumlah</w:t>
      </w:r>
      <w:proofErr w:type="spellEnd"/>
      <w:r w:rsidRPr="004826C0">
        <w:t xml:space="preserve"> total </w:t>
      </w:r>
      <w:proofErr w:type="spellStart"/>
      <w:r w:rsidRPr="004826C0">
        <w:t>produksi</w:t>
      </w:r>
      <w:proofErr w:type="spellEnd"/>
      <w:r w:rsidRPr="004826C0">
        <w:t xml:space="preserve"> dan </w:t>
      </w:r>
      <w:proofErr w:type="spellStart"/>
      <w:r w:rsidRPr="004826C0">
        <w:t>luasnya</w:t>
      </w:r>
      <w:proofErr w:type="spellEnd"/>
      <w:r w:rsidRPr="004826C0">
        <w:t xml:space="preserve"> </w:t>
      </w:r>
      <w:proofErr w:type="spellStart"/>
      <w:r w:rsidRPr="004826C0">
        <w:t>lahan</w:t>
      </w:r>
      <w:proofErr w:type="spellEnd"/>
      <w:r w:rsidRPr="004826C0">
        <w:t xml:space="preserve"> </w:t>
      </w:r>
      <w:proofErr w:type="spellStart"/>
      <w:r w:rsidRPr="004826C0">
        <w:t>perkebunan</w:t>
      </w:r>
      <w:proofErr w:type="spellEnd"/>
      <w:r w:rsidRPr="004826C0">
        <w:t xml:space="preserve"> </w:t>
      </w:r>
      <w:proofErr w:type="spellStart"/>
      <w:r w:rsidRPr="004826C0">
        <w:t>menjadikan</w:t>
      </w:r>
      <w:proofErr w:type="spellEnd"/>
      <w:r w:rsidRPr="004826C0">
        <w:t xml:space="preserve"> </w:t>
      </w:r>
      <w:proofErr w:type="spellStart"/>
      <w:r w:rsidRPr="004826C0">
        <w:t>perkembangan</w:t>
      </w:r>
      <w:proofErr w:type="spellEnd"/>
      <w:r w:rsidRPr="004826C0">
        <w:t xml:space="preserve"> industry </w:t>
      </w:r>
      <w:proofErr w:type="spellStart"/>
      <w:r w:rsidRPr="004826C0">
        <w:t>kelapa</w:t>
      </w:r>
      <w:proofErr w:type="spellEnd"/>
      <w:r w:rsidRPr="004826C0">
        <w:t xml:space="preserve"> </w:t>
      </w:r>
      <w:proofErr w:type="spellStart"/>
      <w:r w:rsidRPr="004826C0">
        <w:t>sawit</w:t>
      </w:r>
      <w:proofErr w:type="spellEnd"/>
      <w:r w:rsidRPr="004826C0">
        <w:t xml:space="preserve"> </w:t>
      </w:r>
      <w:proofErr w:type="spellStart"/>
      <w:r w:rsidRPr="004826C0">
        <w:t>meningkat</w:t>
      </w:r>
      <w:proofErr w:type="spellEnd"/>
      <w:r w:rsidRPr="004826C0">
        <w:t xml:space="preserve"> </w:t>
      </w:r>
      <w:proofErr w:type="spellStart"/>
      <w:r w:rsidRPr="004826C0">
        <w:t>pesat</w:t>
      </w:r>
      <w:proofErr w:type="spellEnd"/>
      <w:r w:rsidRPr="004826C0">
        <w:t xml:space="preserve">. Tandan </w:t>
      </w:r>
      <w:proofErr w:type="spellStart"/>
      <w:r w:rsidRPr="004826C0">
        <w:t>kosong</w:t>
      </w:r>
      <w:proofErr w:type="spellEnd"/>
      <w:r w:rsidRPr="004826C0">
        <w:t xml:space="preserve"> </w:t>
      </w:r>
      <w:proofErr w:type="spellStart"/>
      <w:r w:rsidRPr="004826C0">
        <w:t>kelapa</w:t>
      </w:r>
      <w:proofErr w:type="spellEnd"/>
      <w:r w:rsidRPr="004826C0">
        <w:t xml:space="preserve"> </w:t>
      </w:r>
      <w:proofErr w:type="spellStart"/>
      <w:r w:rsidRPr="004826C0">
        <w:t>sawit</w:t>
      </w:r>
      <w:proofErr w:type="spellEnd"/>
      <w:r w:rsidRPr="004826C0">
        <w:t xml:space="preserve"> </w:t>
      </w:r>
      <w:proofErr w:type="spellStart"/>
      <w:r w:rsidRPr="004826C0">
        <w:t>merupakan</w:t>
      </w:r>
      <w:proofErr w:type="spellEnd"/>
      <w:r w:rsidRPr="004826C0">
        <w:t xml:space="preserve"> </w:t>
      </w:r>
      <w:proofErr w:type="spellStart"/>
      <w:r w:rsidRPr="004826C0">
        <w:t>suatu</w:t>
      </w:r>
      <w:proofErr w:type="spellEnd"/>
      <w:r w:rsidRPr="004826C0">
        <w:t xml:space="preserve"> </w:t>
      </w:r>
      <w:proofErr w:type="spellStart"/>
      <w:r w:rsidRPr="004826C0">
        <w:t>limbah</w:t>
      </w:r>
      <w:proofErr w:type="spellEnd"/>
      <w:r w:rsidRPr="004826C0">
        <w:t xml:space="preserve"> </w:t>
      </w:r>
      <w:proofErr w:type="spellStart"/>
      <w:r w:rsidRPr="004826C0">
        <w:t>organik</w:t>
      </w:r>
      <w:proofErr w:type="spellEnd"/>
      <w:r w:rsidRPr="004826C0">
        <w:t xml:space="preserve"> yang </w:t>
      </w:r>
      <w:proofErr w:type="spellStart"/>
      <w:r w:rsidRPr="004826C0">
        <w:t>didapat</w:t>
      </w:r>
      <w:proofErr w:type="spellEnd"/>
      <w:r w:rsidRPr="004826C0">
        <w:t xml:space="preserve"> </w:t>
      </w:r>
      <w:proofErr w:type="spellStart"/>
      <w:r w:rsidRPr="004826C0">
        <w:t>dari</w:t>
      </w:r>
      <w:proofErr w:type="spellEnd"/>
      <w:r w:rsidRPr="004826C0">
        <w:t xml:space="preserve"> </w:t>
      </w:r>
      <w:proofErr w:type="spellStart"/>
      <w:r w:rsidRPr="004826C0">
        <w:t>buah</w:t>
      </w:r>
      <w:proofErr w:type="spellEnd"/>
      <w:r w:rsidRPr="004826C0">
        <w:t xml:space="preserve"> </w:t>
      </w:r>
      <w:proofErr w:type="spellStart"/>
      <w:r w:rsidRPr="004826C0">
        <w:t>sawit</w:t>
      </w:r>
      <w:proofErr w:type="spellEnd"/>
      <w:r w:rsidRPr="004826C0">
        <w:t xml:space="preserve"> </w:t>
      </w:r>
      <w:proofErr w:type="spellStart"/>
      <w:r w:rsidRPr="004826C0">
        <w:t>itu</w:t>
      </w:r>
      <w:proofErr w:type="spellEnd"/>
      <w:r w:rsidRPr="004826C0">
        <w:t xml:space="preserve"> </w:t>
      </w:r>
      <w:proofErr w:type="spellStart"/>
      <w:r w:rsidRPr="004826C0">
        <w:t>sendiri</w:t>
      </w:r>
      <w:proofErr w:type="spellEnd"/>
      <w:r w:rsidRPr="004826C0">
        <w:t xml:space="preserve">, </w:t>
      </w:r>
      <w:proofErr w:type="spellStart"/>
      <w:r w:rsidRPr="004826C0">
        <w:t>Limbah</w:t>
      </w:r>
      <w:proofErr w:type="spellEnd"/>
      <w:r w:rsidRPr="004826C0">
        <w:t xml:space="preserve"> </w:t>
      </w:r>
      <w:proofErr w:type="spellStart"/>
      <w:r w:rsidRPr="004826C0">
        <w:t>dari</w:t>
      </w:r>
      <w:proofErr w:type="spellEnd"/>
      <w:r w:rsidRPr="004826C0">
        <w:t xml:space="preserve"> </w:t>
      </w:r>
      <w:proofErr w:type="spellStart"/>
      <w:r w:rsidRPr="004826C0">
        <w:t>hasil</w:t>
      </w:r>
      <w:proofErr w:type="spellEnd"/>
      <w:r w:rsidRPr="004826C0">
        <w:t xml:space="preserve"> industry </w:t>
      </w:r>
      <w:proofErr w:type="spellStart"/>
      <w:r w:rsidRPr="004826C0">
        <w:t>kelapa</w:t>
      </w:r>
      <w:proofErr w:type="spellEnd"/>
      <w:r w:rsidRPr="004826C0">
        <w:t xml:space="preserve"> </w:t>
      </w:r>
      <w:proofErr w:type="spellStart"/>
      <w:r w:rsidRPr="004826C0">
        <w:t>sawit</w:t>
      </w:r>
      <w:proofErr w:type="spellEnd"/>
      <w:r w:rsidRPr="004826C0">
        <w:t xml:space="preserve"> </w:t>
      </w:r>
      <w:proofErr w:type="spellStart"/>
      <w:r w:rsidRPr="004826C0">
        <w:t>dapat</w:t>
      </w:r>
      <w:proofErr w:type="spellEnd"/>
      <w:r w:rsidRPr="004826C0">
        <w:t xml:space="preserve"> </w:t>
      </w:r>
      <w:proofErr w:type="spellStart"/>
      <w:r w:rsidRPr="004826C0">
        <w:t>dimanfaatkan</w:t>
      </w:r>
      <w:proofErr w:type="spellEnd"/>
      <w:r w:rsidRPr="004826C0">
        <w:t xml:space="preserve"> </w:t>
      </w:r>
      <w:proofErr w:type="spellStart"/>
      <w:r w:rsidRPr="004826C0">
        <w:t>sebagai</w:t>
      </w:r>
      <w:proofErr w:type="spellEnd"/>
      <w:r w:rsidRPr="004826C0">
        <w:t xml:space="preserve"> salah </w:t>
      </w:r>
      <w:proofErr w:type="spellStart"/>
      <w:r w:rsidRPr="004826C0">
        <w:t>satu</w:t>
      </w:r>
      <w:proofErr w:type="spellEnd"/>
      <w:r w:rsidRPr="004826C0">
        <w:t xml:space="preserve"> </w:t>
      </w:r>
      <w:proofErr w:type="spellStart"/>
      <w:r w:rsidRPr="004826C0">
        <w:t>bahan</w:t>
      </w:r>
      <w:proofErr w:type="spellEnd"/>
      <w:r w:rsidRPr="004826C0">
        <w:t xml:space="preserve"> </w:t>
      </w:r>
      <w:proofErr w:type="spellStart"/>
      <w:r w:rsidRPr="004826C0">
        <w:t>komposit</w:t>
      </w:r>
      <w:proofErr w:type="spellEnd"/>
      <w:r w:rsidRPr="004826C0">
        <w:t xml:space="preserve">. </w:t>
      </w:r>
      <w:proofErr w:type="spellStart"/>
      <w:r w:rsidRPr="004826C0">
        <w:t>Penelitian</w:t>
      </w:r>
      <w:proofErr w:type="spellEnd"/>
      <w:r w:rsidRPr="004826C0">
        <w:t xml:space="preserve"> </w:t>
      </w:r>
      <w:proofErr w:type="spellStart"/>
      <w:r w:rsidRPr="004826C0">
        <w:t>ini</w:t>
      </w:r>
      <w:proofErr w:type="spellEnd"/>
      <w:r w:rsidRPr="004826C0">
        <w:t xml:space="preserve"> </w:t>
      </w:r>
      <w:proofErr w:type="spellStart"/>
      <w:r w:rsidRPr="004826C0">
        <w:t>akan</w:t>
      </w:r>
      <w:proofErr w:type="spellEnd"/>
      <w:r w:rsidRPr="004826C0">
        <w:t xml:space="preserve"> </w:t>
      </w:r>
      <w:proofErr w:type="spellStart"/>
      <w:r w:rsidRPr="004826C0">
        <w:t>membahas</w:t>
      </w:r>
      <w:proofErr w:type="spellEnd"/>
      <w:r w:rsidRPr="004826C0">
        <w:t xml:space="preserve"> </w:t>
      </w:r>
      <w:proofErr w:type="spellStart"/>
      <w:r w:rsidRPr="004826C0">
        <w:t>mengenai</w:t>
      </w:r>
      <w:proofErr w:type="spellEnd"/>
      <w:r w:rsidRPr="004826C0">
        <w:t xml:space="preserve"> </w:t>
      </w:r>
      <w:proofErr w:type="spellStart"/>
      <w:r w:rsidRPr="004826C0">
        <w:t>pengaruh</w:t>
      </w:r>
      <w:proofErr w:type="spellEnd"/>
      <w:r w:rsidRPr="004826C0">
        <w:t xml:space="preserve"> lama </w:t>
      </w:r>
      <w:proofErr w:type="spellStart"/>
      <w:r w:rsidRPr="004826C0">
        <w:t>perendaman</w:t>
      </w:r>
      <w:proofErr w:type="spellEnd"/>
      <w:r w:rsidRPr="004826C0">
        <w:t xml:space="preserve"> dan </w:t>
      </w:r>
      <w:proofErr w:type="spellStart"/>
      <w:r w:rsidRPr="004826C0">
        <w:t>fraksi</w:t>
      </w:r>
      <w:proofErr w:type="spellEnd"/>
      <w:r w:rsidRPr="004826C0">
        <w:t xml:space="preserve"> volume </w:t>
      </w:r>
      <w:proofErr w:type="spellStart"/>
      <w:r w:rsidRPr="004826C0">
        <w:t>serat</w:t>
      </w:r>
      <w:proofErr w:type="spellEnd"/>
      <w:r w:rsidRPr="004826C0">
        <w:t xml:space="preserve"> TKKS tandan </w:t>
      </w:r>
      <w:proofErr w:type="spellStart"/>
      <w:r w:rsidRPr="004826C0">
        <w:t>kosong</w:t>
      </w:r>
      <w:proofErr w:type="spellEnd"/>
      <w:r w:rsidRPr="004826C0">
        <w:t xml:space="preserve"> </w:t>
      </w:r>
      <w:proofErr w:type="spellStart"/>
      <w:r w:rsidRPr="004826C0">
        <w:t>kelapa</w:t>
      </w:r>
      <w:proofErr w:type="spellEnd"/>
      <w:r w:rsidRPr="004826C0">
        <w:t xml:space="preserve"> </w:t>
      </w:r>
      <w:proofErr w:type="spellStart"/>
      <w:r w:rsidRPr="004826C0">
        <w:t>sawit</w:t>
      </w:r>
      <w:proofErr w:type="spellEnd"/>
      <w:r w:rsidRPr="004826C0">
        <w:t xml:space="preserve"> terhadap uji Tarik dan banding. Pada </w:t>
      </w:r>
      <w:proofErr w:type="spellStart"/>
      <w:r w:rsidRPr="004826C0">
        <w:t>penelitian</w:t>
      </w:r>
      <w:proofErr w:type="spellEnd"/>
      <w:r w:rsidRPr="004826C0">
        <w:t xml:space="preserve"> </w:t>
      </w:r>
      <w:proofErr w:type="spellStart"/>
      <w:r w:rsidRPr="004826C0">
        <w:t>ini</w:t>
      </w:r>
      <w:proofErr w:type="spellEnd"/>
      <w:r w:rsidRPr="004826C0">
        <w:t xml:space="preserve"> </w:t>
      </w:r>
      <w:proofErr w:type="spellStart"/>
      <w:r w:rsidRPr="004826C0">
        <w:t>pengujian</w:t>
      </w:r>
      <w:proofErr w:type="spellEnd"/>
      <w:r w:rsidRPr="004826C0">
        <w:t xml:space="preserve"> </w:t>
      </w:r>
      <w:proofErr w:type="spellStart"/>
      <w:r w:rsidRPr="004826C0">
        <w:t>menggunakan</w:t>
      </w:r>
      <w:proofErr w:type="spellEnd"/>
      <w:r w:rsidRPr="004826C0">
        <w:t xml:space="preserve"> </w:t>
      </w:r>
      <w:proofErr w:type="spellStart"/>
      <w:r w:rsidRPr="004826C0">
        <w:t>pengujian</w:t>
      </w:r>
      <w:proofErr w:type="spellEnd"/>
      <w:r w:rsidRPr="004826C0">
        <w:t xml:space="preserve"> Tarik </w:t>
      </w:r>
      <w:proofErr w:type="spellStart"/>
      <w:r w:rsidRPr="004826C0">
        <w:t>dengan</w:t>
      </w:r>
      <w:proofErr w:type="spellEnd"/>
      <w:r w:rsidRPr="004826C0">
        <w:t xml:space="preserve"> </w:t>
      </w:r>
      <w:proofErr w:type="spellStart"/>
      <w:r w:rsidRPr="004826C0">
        <w:t>densitas</w:t>
      </w:r>
      <w:proofErr w:type="spellEnd"/>
      <w:r w:rsidRPr="004826C0">
        <w:t xml:space="preserve"> (ASTM D3039) dan </w:t>
      </w:r>
      <w:proofErr w:type="spellStart"/>
      <w:r w:rsidRPr="004826C0">
        <w:t>pengujian</w:t>
      </w:r>
      <w:proofErr w:type="spellEnd"/>
      <w:r w:rsidRPr="004826C0">
        <w:t xml:space="preserve"> bending </w:t>
      </w:r>
      <w:proofErr w:type="spellStart"/>
      <w:r w:rsidRPr="004826C0">
        <w:t>dengan</w:t>
      </w:r>
      <w:proofErr w:type="spellEnd"/>
      <w:r w:rsidRPr="004826C0">
        <w:t xml:space="preserve"> </w:t>
      </w:r>
      <w:proofErr w:type="spellStart"/>
      <w:r w:rsidRPr="004826C0">
        <w:t>densitas</w:t>
      </w:r>
      <w:proofErr w:type="spellEnd"/>
      <w:r w:rsidRPr="004826C0">
        <w:t xml:space="preserve"> (ASTM D7264). </w:t>
      </w:r>
      <w:proofErr w:type="spellStart"/>
      <w:r w:rsidRPr="004826C0">
        <w:t>Berdasarkan</w:t>
      </w:r>
      <w:proofErr w:type="spellEnd"/>
      <w:r w:rsidRPr="004826C0">
        <w:t xml:space="preserve"> </w:t>
      </w:r>
      <w:proofErr w:type="spellStart"/>
      <w:r w:rsidRPr="004826C0">
        <w:t>hasil</w:t>
      </w:r>
      <w:proofErr w:type="spellEnd"/>
      <w:r w:rsidRPr="004826C0">
        <w:t xml:space="preserve"> </w:t>
      </w:r>
      <w:proofErr w:type="spellStart"/>
      <w:r w:rsidRPr="004826C0">
        <w:t>analisis</w:t>
      </w:r>
      <w:proofErr w:type="spellEnd"/>
      <w:r w:rsidRPr="004826C0">
        <w:t xml:space="preserve"> yang </w:t>
      </w:r>
      <w:proofErr w:type="spellStart"/>
      <w:r w:rsidRPr="004826C0">
        <w:t>didapatkan</w:t>
      </w:r>
      <w:proofErr w:type="spellEnd"/>
      <w:r w:rsidRPr="004826C0">
        <w:t xml:space="preserve"> </w:t>
      </w:r>
      <w:proofErr w:type="spellStart"/>
      <w:r w:rsidRPr="004826C0">
        <w:t>dari</w:t>
      </w:r>
      <w:proofErr w:type="spellEnd"/>
      <w:r w:rsidRPr="004826C0">
        <w:t xml:space="preserve"> </w:t>
      </w:r>
      <w:proofErr w:type="spellStart"/>
      <w:r w:rsidRPr="004826C0">
        <w:t>penelitian</w:t>
      </w:r>
      <w:proofErr w:type="spellEnd"/>
      <w:r w:rsidRPr="004826C0">
        <w:t xml:space="preserve"> </w:t>
      </w:r>
      <w:proofErr w:type="spellStart"/>
      <w:r w:rsidRPr="004826C0">
        <w:t>ini</w:t>
      </w:r>
      <w:proofErr w:type="spellEnd"/>
      <w:r w:rsidRPr="004826C0">
        <w:t xml:space="preserve"> </w:t>
      </w:r>
      <w:proofErr w:type="spellStart"/>
      <w:r w:rsidRPr="004826C0">
        <w:t>menggunakan</w:t>
      </w:r>
      <w:proofErr w:type="spellEnd"/>
      <w:r w:rsidRPr="004826C0">
        <w:t xml:space="preserve"> </w:t>
      </w:r>
      <w:proofErr w:type="spellStart"/>
      <w:r w:rsidRPr="004826C0">
        <w:t>fraksi</w:t>
      </w:r>
      <w:proofErr w:type="spellEnd"/>
      <w:r w:rsidRPr="004826C0">
        <w:t xml:space="preserve"> volume 20% yang </w:t>
      </w:r>
      <w:proofErr w:type="spellStart"/>
      <w:r w:rsidRPr="004826C0">
        <w:t>dikombinasikan</w:t>
      </w:r>
      <w:proofErr w:type="spellEnd"/>
      <w:r w:rsidRPr="004826C0">
        <w:t xml:space="preserve"> </w:t>
      </w:r>
      <w:proofErr w:type="spellStart"/>
      <w:r w:rsidRPr="004826C0">
        <w:t>dengan</w:t>
      </w:r>
      <w:proofErr w:type="spellEnd"/>
      <w:r w:rsidRPr="004826C0">
        <w:t xml:space="preserve"> lama </w:t>
      </w:r>
      <w:proofErr w:type="spellStart"/>
      <w:r w:rsidRPr="004826C0">
        <w:t>perendaman</w:t>
      </w:r>
      <w:proofErr w:type="spellEnd"/>
      <w:r w:rsidRPr="004826C0">
        <w:t xml:space="preserve"> </w:t>
      </w:r>
      <w:proofErr w:type="spellStart"/>
      <w:r w:rsidRPr="004826C0">
        <w:t>serat</w:t>
      </w:r>
      <w:proofErr w:type="spellEnd"/>
      <w:r w:rsidRPr="004826C0">
        <w:t xml:space="preserve"> </w:t>
      </w:r>
      <w:proofErr w:type="spellStart"/>
      <w:r w:rsidRPr="004826C0">
        <w:t>yaitu</w:t>
      </w:r>
      <w:proofErr w:type="spellEnd"/>
      <w:r w:rsidRPr="004826C0">
        <w:t xml:space="preserve"> 2 jam, 4 jam dan 6 jam </w:t>
      </w:r>
      <w:proofErr w:type="spellStart"/>
      <w:r w:rsidRPr="004826C0">
        <w:t>didapatkan</w:t>
      </w:r>
      <w:proofErr w:type="spellEnd"/>
      <w:r w:rsidRPr="004826C0">
        <w:t xml:space="preserve"> </w:t>
      </w:r>
      <w:proofErr w:type="spellStart"/>
      <w:r w:rsidRPr="004826C0">
        <w:t>hasil</w:t>
      </w:r>
      <w:proofErr w:type="spellEnd"/>
      <w:r w:rsidRPr="004826C0">
        <w:t xml:space="preserve"> </w:t>
      </w:r>
      <w:proofErr w:type="spellStart"/>
      <w:r w:rsidRPr="004826C0">
        <w:t>terbaik</w:t>
      </w:r>
      <w:proofErr w:type="spellEnd"/>
      <w:r w:rsidRPr="004826C0">
        <w:t xml:space="preserve"> </w:t>
      </w:r>
      <w:proofErr w:type="spellStart"/>
      <w:r w:rsidRPr="004826C0">
        <w:t>untuk</w:t>
      </w:r>
      <w:proofErr w:type="spellEnd"/>
      <w:r w:rsidRPr="004826C0">
        <w:t xml:space="preserve"> uji Tarik </w:t>
      </w:r>
      <w:proofErr w:type="spellStart"/>
      <w:r w:rsidRPr="004826C0">
        <w:t>dengan</w:t>
      </w:r>
      <w:proofErr w:type="spellEnd"/>
      <w:r w:rsidRPr="004826C0">
        <w:t xml:space="preserve"> </w:t>
      </w:r>
      <w:proofErr w:type="spellStart"/>
      <w:r w:rsidRPr="004826C0">
        <w:t>nilai</w:t>
      </w:r>
      <w:proofErr w:type="spellEnd"/>
      <w:r w:rsidRPr="004826C0">
        <w:t xml:space="preserve"> 37,86 MPa </w:t>
      </w:r>
      <w:proofErr w:type="spellStart"/>
      <w:r w:rsidRPr="004826C0">
        <w:t>dengan</w:t>
      </w:r>
      <w:proofErr w:type="spellEnd"/>
      <w:r w:rsidRPr="004826C0">
        <w:t xml:space="preserve"> lama </w:t>
      </w:r>
      <w:proofErr w:type="spellStart"/>
      <w:r w:rsidRPr="004826C0">
        <w:t>perendaman</w:t>
      </w:r>
      <w:proofErr w:type="spellEnd"/>
      <w:r w:rsidRPr="004826C0">
        <w:t xml:space="preserve"> 6 jam </w:t>
      </w:r>
      <w:proofErr w:type="spellStart"/>
      <w:r w:rsidRPr="004826C0">
        <w:t>sedangkan</w:t>
      </w:r>
      <w:proofErr w:type="spellEnd"/>
      <w:r w:rsidRPr="004826C0">
        <w:t xml:space="preserve"> </w:t>
      </w:r>
      <w:proofErr w:type="spellStart"/>
      <w:r w:rsidRPr="004826C0">
        <w:t>untuk</w:t>
      </w:r>
      <w:proofErr w:type="spellEnd"/>
      <w:r w:rsidRPr="004826C0">
        <w:t xml:space="preserve"> uji bending </w:t>
      </w:r>
      <w:proofErr w:type="spellStart"/>
      <w:r w:rsidRPr="004826C0">
        <w:t>didapatkan</w:t>
      </w:r>
      <w:proofErr w:type="spellEnd"/>
      <w:r w:rsidRPr="004826C0">
        <w:t xml:space="preserve"> </w:t>
      </w:r>
      <w:proofErr w:type="spellStart"/>
      <w:r w:rsidRPr="004826C0">
        <w:t>hasil</w:t>
      </w:r>
      <w:proofErr w:type="spellEnd"/>
      <w:r w:rsidRPr="004826C0">
        <w:t xml:space="preserve"> </w:t>
      </w:r>
      <w:proofErr w:type="spellStart"/>
      <w:r w:rsidRPr="004826C0">
        <w:t>terbaik</w:t>
      </w:r>
      <w:proofErr w:type="spellEnd"/>
      <w:r w:rsidRPr="004826C0">
        <w:t xml:space="preserve"> </w:t>
      </w:r>
      <w:proofErr w:type="spellStart"/>
      <w:r w:rsidRPr="004826C0">
        <w:t>dengan</w:t>
      </w:r>
      <w:proofErr w:type="spellEnd"/>
      <w:r w:rsidRPr="004826C0">
        <w:t xml:space="preserve"> </w:t>
      </w:r>
      <w:proofErr w:type="spellStart"/>
      <w:r w:rsidRPr="004826C0">
        <w:t>nilai</w:t>
      </w:r>
      <w:proofErr w:type="spellEnd"/>
      <w:r w:rsidRPr="004826C0">
        <w:t xml:space="preserve"> 12,28 MPa </w:t>
      </w:r>
      <w:proofErr w:type="spellStart"/>
      <w:r w:rsidRPr="004826C0">
        <w:t>dengan</w:t>
      </w:r>
      <w:proofErr w:type="spellEnd"/>
      <w:r w:rsidRPr="004826C0">
        <w:t xml:space="preserve"> lama </w:t>
      </w:r>
      <w:proofErr w:type="spellStart"/>
      <w:r w:rsidRPr="004826C0">
        <w:t>perendaman</w:t>
      </w:r>
      <w:proofErr w:type="spellEnd"/>
      <w:r w:rsidRPr="004826C0">
        <w:t xml:space="preserve"> 6 jam. </w:t>
      </w:r>
      <w:proofErr w:type="spellStart"/>
      <w:r w:rsidRPr="004826C0">
        <w:t>Komposit</w:t>
      </w:r>
      <w:proofErr w:type="spellEnd"/>
      <w:r w:rsidRPr="004826C0">
        <w:t xml:space="preserve"> </w:t>
      </w:r>
      <w:proofErr w:type="spellStart"/>
      <w:r w:rsidRPr="004826C0">
        <w:t>dibuat</w:t>
      </w:r>
      <w:proofErr w:type="spellEnd"/>
      <w:r w:rsidRPr="004826C0">
        <w:t xml:space="preserve"> </w:t>
      </w:r>
      <w:proofErr w:type="spellStart"/>
      <w:r w:rsidRPr="004826C0">
        <w:t>dengan</w:t>
      </w:r>
      <w:proofErr w:type="spellEnd"/>
      <w:r w:rsidRPr="004826C0">
        <w:t xml:space="preserve"> </w:t>
      </w:r>
      <w:proofErr w:type="spellStart"/>
      <w:r w:rsidRPr="004826C0">
        <w:t>metode</w:t>
      </w:r>
      <w:proofErr w:type="spellEnd"/>
      <w:r w:rsidRPr="004826C0">
        <w:t xml:space="preserve"> hand layup.</w:t>
      </w:r>
    </w:p>
    <w:p w14:paraId="5B6AA06D" w14:textId="77777777" w:rsidR="009609A3" w:rsidRPr="00CE72E6" w:rsidRDefault="009609A3" w:rsidP="00CE72E6">
      <w:pPr>
        <w:pStyle w:val="Abstrak"/>
        <w:rPr>
          <w:rStyle w:val="apple-style-span"/>
        </w:rPr>
      </w:pPr>
      <w:r w:rsidRPr="00CE72E6">
        <w:rPr>
          <w:rStyle w:val="apple-style-span"/>
        </w:rPr>
        <w:t xml:space="preserve">Kata </w:t>
      </w:r>
      <w:proofErr w:type="spellStart"/>
      <w:proofErr w:type="gramStart"/>
      <w:r w:rsidRPr="00CE72E6">
        <w:rPr>
          <w:rStyle w:val="apple-style-span"/>
        </w:rPr>
        <w:t>Kunci</w:t>
      </w:r>
      <w:proofErr w:type="spellEnd"/>
      <w:r w:rsidRPr="00CE72E6">
        <w:rPr>
          <w:rStyle w:val="apple-style-span"/>
        </w:rPr>
        <w:t xml:space="preserve"> :</w:t>
      </w:r>
      <w:proofErr w:type="gramEnd"/>
      <w:r w:rsidRPr="00CE72E6">
        <w:rPr>
          <w:rStyle w:val="apple-style-span"/>
        </w:rPr>
        <w:t xml:space="preserve"> </w:t>
      </w:r>
      <w:proofErr w:type="spellStart"/>
      <w:r w:rsidRPr="00CE72E6">
        <w:rPr>
          <w:rStyle w:val="apple-style-span"/>
        </w:rPr>
        <w:t>Fraksi</w:t>
      </w:r>
      <w:proofErr w:type="spellEnd"/>
      <w:r w:rsidRPr="00CE72E6">
        <w:rPr>
          <w:rStyle w:val="apple-style-span"/>
        </w:rPr>
        <w:t xml:space="preserve"> Volume, Lama </w:t>
      </w:r>
      <w:proofErr w:type="spellStart"/>
      <w:r w:rsidRPr="00CE72E6">
        <w:rPr>
          <w:rStyle w:val="apple-style-span"/>
        </w:rPr>
        <w:t>Perendaman</w:t>
      </w:r>
      <w:proofErr w:type="spellEnd"/>
      <w:r w:rsidRPr="00CE72E6">
        <w:rPr>
          <w:rStyle w:val="apple-style-span"/>
        </w:rPr>
        <w:t>, Uji Tarik, Uji Bending</w:t>
      </w:r>
    </w:p>
    <w:p w14:paraId="24996458" w14:textId="77777777" w:rsidR="00F53510" w:rsidRDefault="00F53510" w:rsidP="006440B7">
      <w:pPr>
        <w:rPr>
          <w:color w:val="000000"/>
        </w:rPr>
      </w:pPr>
    </w:p>
    <w:p w14:paraId="2BAB4947" w14:textId="77777777" w:rsidR="00F53510" w:rsidRDefault="00F53510" w:rsidP="006440B7">
      <w:pPr>
        <w:rPr>
          <w:color w:val="000000"/>
        </w:rPr>
      </w:pPr>
    </w:p>
    <w:p w14:paraId="6527034E" w14:textId="77777777" w:rsidR="00F53510" w:rsidRDefault="00F53510" w:rsidP="006440B7">
      <w:pPr>
        <w:rPr>
          <w:color w:val="000000"/>
        </w:rPr>
      </w:pPr>
    </w:p>
    <w:p w14:paraId="24B6B15D" w14:textId="77777777" w:rsidR="00F53510" w:rsidRPr="006440B7" w:rsidRDefault="00F53510" w:rsidP="006440B7">
      <w:pPr>
        <w:rPr>
          <w:lang w:val="id-ID"/>
        </w:rPr>
      </w:pPr>
    </w:p>
    <w:p w14:paraId="0FBEF117" w14:textId="77777777" w:rsidR="00776CF4" w:rsidRDefault="00A47815" w:rsidP="00DE4C2E">
      <w:pPr>
        <w:pStyle w:val="Heading2"/>
      </w:pPr>
      <w:bookmarkStart w:id="2" w:name="_c4fw9t3fi74j" w:colFirst="0" w:colLast="0"/>
      <w:bookmarkEnd w:id="2"/>
      <w:r>
        <w:lastRenderedPageBreak/>
        <w:t>1.</w:t>
      </w:r>
      <w:r>
        <w:tab/>
      </w:r>
      <w:proofErr w:type="spellStart"/>
      <w:r w:rsidR="00142427">
        <w:t>Pendahuluan</w:t>
      </w:r>
      <w:proofErr w:type="spellEnd"/>
      <w:r>
        <w:tab/>
      </w:r>
    </w:p>
    <w:p w14:paraId="2B33AA97" w14:textId="319A8742" w:rsidR="00983B72" w:rsidRDefault="004D34CF" w:rsidP="007F53C3">
      <w:bookmarkStart w:id="3" w:name="_Hlk130384905"/>
      <w:r>
        <w:t xml:space="preserve">Indonesia </w:t>
      </w:r>
      <w:proofErr w:type="spellStart"/>
      <w:r>
        <w:t>adalah</w:t>
      </w:r>
      <w:proofErr w:type="spellEnd"/>
      <w:r>
        <w:t xml:space="preserve"> negara </w:t>
      </w:r>
      <w:proofErr w:type="spellStart"/>
      <w:r>
        <w:t>penghasil</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terbesar</w:t>
      </w:r>
      <w:proofErr w:type="spellEnd"/>
      <w:r>
        <w:t xml:space="preserve"> </w:t>
      </w:r>
      <w:proofErr w:type="spellStart"/>
      <w:r>
        <w:t>didunia</w:t>
      </w:r>
      <w:proofErr w:type="spellEnd"/>
      <w:r>
        <w:t xml:space="preserve">, </w:t>
      </w:r>
      <w:proofErr w:type="spellStart"/>
      <w:r>
        <w:t>dengan</w:t>
      </w:r>
      <w:proofErr w:type="spellEnd"/>
      <w:r>
        <w:t xml:space="preserve"> </w:t>
      </w:r>
      <w:proofErr w:type="spellStart"/>
      <w:r>
        <w:t>besarnya</w:t>
      </w:r>
      <w:proofErr w:type="spellEnd"/>
      <w:r>
        <w:t xml:space="preserve"> </w:t>
      </w:r>
      <w:proofErr w:type="spellStart"/>
      <w:r>
        <w:t>jumlah</w:t>
      </w:r>
      <w:proofErr w:type="spellEnd"/>
      <w:r>
        <w:t xml:space="preserve"> total </w:t>
      </w:r>
      <w:proofErr w:type="spellStart"/>
      <w:r>
        <w:t>produksi</w:t>
      </w:r>
      <w:proofErr w:type="spellEnd"/>
      <w:r w:rsidR="00983B72">
        <w:t xml:space="preserve"> dan </w:t>
      </w:r>
      <w:proofErr w:type="spellStart"/>
      <w:r w:rsidR="00983B72">
        <w:t>luasnya</w:t>
      </w:r>
      <w:proofErr w:type="spellEnd"/>
      <w:r w:rsidR="00983B72">
        <w:t xml:space="preserve"> </w:t>
      </w:r>
      <w:proofErr w:type="spellStart"/>
      <w:r w:rsidR="00983B72">
        <w:t>lahan</w:t>
      </w:r>
      <w:proofErr w:type="spellEnd"/>
      <w:r w:rsidR="00983B72">
        <w:t xml:space="preserve"> </w:t>
      </w:r>
      <w:proofErr w:type="spellStart"/>
      <w:r w:rsidR="00983B72">
        <w:t>perkebunan</w:t>
      </w:r>
      <w:proofErr w:type="spellEnd"/>
      <w:r w:rsidR="00983B72">
        <w:t xml:space="preserve"> </w:t>
      </w:r>
      <w:proofErr w:type="spellStart"/>
      <w:r w:rsidR="00983B72">
        <w:t>menjadikan</w:t>
      </w:r>
      <w:proofErr w:type="spellEnd"/>
      <w:r w:rsidR="00983B72">
        <w:t xml:space="preserve"> </w:t>
      </w:r>
      <w:proofErr w:type="spellStart"/>
      <w:r w:rsidR="00983B72">
        <w:t>perkembangan</w:t>
      </w:r>
      <w:proofErr w:type="spellEnd"/>
      <w:r w:rsidR="00983B72">
        <w:t xml:space="preserve"> industry </w:t>
      </w:r>
      <w:proofErr w:type="spellStart"/>
      <w:r w:rsidR="00983B72">
        <w:t>kelapa</w:t>
      </w:r>
      <w:proofErr w:type="spellEnd"/>
      <w:r w:rsidR="00983B72">
        <w:t xml:space="preserve"> </w:t>
      </w:r>
      <w:proofErr w:type="spellStart"/>
      <w:r w:rsidR="00983B72">
        <w:t>sawit</w:t>
      </w:r>
      <w:proofErr w:type="spellEnd"/>
      <w:r w:rsidR="00983B72">
        <w:t xml:space="preserve"> </w:t>
      </w:r>
      <w:proofErr w:type="spellStart"/>
      <w:r w:rsidR="00983B72">
        <w:t>meningkat</w:t>
      </w:r>
      <w:proofErr w:type="spellEnd"/>
      <w:r w:rsidR="00983B72">
        <w:t xml:space="preserve"> </w:t>
      </w:r>
      <w:proofErr w:type="spellStart"/>
      <w:r w:rsidR="00983B72">
        <w:t>pesat</w:t>
      </w:r>
      <w:bookmarkEnd w:id="3"/>
      <w:proofErr w:type="spellEnd"/>
      <w:r w:rsidR="00922D9F">
        <w:t xml:space="preserve"> </w:t>
      </w:r>
      <w:r w:rsidR="00922D9F">
        <w:fldChar w:fldCharType="begin" w:fldLock="1"/>
      </w:r>
      <w:r w:rsidR="007F53C3">
        <w:instrText>ADDIN CSL_CITATION {"citationItems":[{"id":"ITEM-1","itemData":{"DOI":"10.1016/j.scitotenv.2016.03.032","ISSN":"18791026","abstract":"Palm oil is a promising source of cooking oil and biodiesel. The demand for palm oil has been increasing worldwide. However, concerns exist surrounding the environmental and socio-economic sustainability of palm oil production. Indonesia is a major palm oil producing country. We explored scenarios for palm oil production in Indonesia until 2050, focusing on Sumatra, Kalimantan and Papua. Our scenarios describe possible trends in crude palm oil production in Indonesia, while considering the demand for cooking oil and biodiesel, the available land for plantations, production capacity (for crude palm oil and fresh fruit bunches) and environmentally restricting conditions. We first assessed past developments in palm oil production. Next, we analysed scenarios for the future. In the past 20 years, 95% of the Indonesian oil palm production area was in Sumatra and Kalimantan and was increasingly cultivated in peatlands. Our scenarios for the future indicate that Indonesia can meet a considerable part of the global and Asian demand for palm oil, while avoiding further cultivation of peatlands and forest. By 2050, 264-447 Mt crude palm oil may be needed for cooking oil and biodiesel worldwide. In Indonesia, the area that is potentially suitable for oil palm is 17 to 26 Mha with a potential production rate of 27-38 t fresh fruit bunches/ha, yielding 130-176 Mt crude palm oil. Thus Indonesia can meet 39-60% of the international demand. In our scenarios this would be produced in Sumatra (21-26%), Kalimantan (12-16%), and Papua (2%). The potential areas include the current oil palm plantation in mineral lands, but exclude the current oil palm plantations in peatlands.","author":[{"dropping-particle":"","family":"Afriyanti","given":"Dian","non-dropping-particle":"","parse-names":false,"suffix":""},{"dropping-particle":"","family":"Kroeze","given":"Carolien","non-dropping-particle":"","parse-names":false,"suffix":""},{"dropping-particle":"","family":"Saad","given":"Asmadi","non-dropping-particle":"","parse-names":false,"suffix":""}],"container-title":"Science of the Total Environment","id":"ITEM-1","issued":{"date-parts":[["2016"]]},"page":"562-570","title":"Indonesia palm oil production without deforestation and peat conversion by 2050","type":"article-journal","volume":"557-558"},"uris":["http://www.mendeley.com/documents/?uuid=d850de6f-3708-4992-9f1e-8a412cf08b1d"]}],"mendeley":{"formattedCitation":"[1]","plainTextFormattedCitation":"[1]","previouslyFormattedCitation":"[1]"},"properties":{"noteIndex":0},"schema":"https://github.com/citation-style-language/schema/raw/master/csl-citation.json"}</w:instrText>
      </w:r>
      <w:r w:rsidR="00922D9F">
        <w:fldChar w:fldCharType="separate"/>
      </w:r>
      <w:r w:rsidR="00922D9F" w:rsidRPr="00922D9F">
        <w:rPr>
          <w:noProof/>
        </w:rPr>
        <w:t>[1]</w:t>
      </w:r>
      <w:r w:rsidR="00922D9F">
        <w:fldChar w:fldCharType="end"/>
      </w:r>
      <w:r w:rsidR="00983B72">
        <w:t xml:space="preserve"> </w:t>
      </w:r>
      <w:r w:rsidR="00464F4B">
        <w:t>Karena</w:t>
      </w:r>
      <w:r w:rsidR="00983B72">
        <w:t xml:space="preserve"> </w:t>
      </w:r>
      <w:proofErr w:type="spellStart"/>
      <w:r w:rsidR="00983B72">
        <w:t>hal</w:t>
      </w:r>
      <w:proofErr w:type="spellEnd"/>
      <w:r w:rsidR="00983B72">
        <w:t xml:space="preserve"> </w:t>
      </w:r>
      <w:proofErr w:type="spellStart"/>
      <w:r w:rsidR="00983B72">
        <w:t>itu</w:t>
      </w:r>
      <w:proofErr w:type="spellEnd"/>
      <w:r w:rsidR="00983B72">
        <w:t xml:space="preserve"> </w:t>
      </w:r>
      <w:proofErr w:type="spellStart"/>
      <w:r w:rsidR="00983B72">
        <w:t>membuat</w:t>
      </w:r>
      <w:proofErr w:type="spellEnd"/>
      <w:r w:rsidR="00983B72">
        <w:t xml:space="preserve"> Indonesia </w:t>
      </w:r>
      <w:proofErr w:type="spellStart"/>
      <w:r w:rsidR="00983B72">
        <w:t>memiliki</w:t>
      </w:r>
      <w:proofErr w:type="spellEnd"/>
      <w:r w:rsidR="00983B72">
        <w:t xml:space="preserve"> </w:t>
      </w:r>
      <w:proofErr w:type="spellStart"/>
      <w:r w:rsidR="00983B72">
        <w:t>potensi</w:t>
      </w:r>
      <w:proofErr w:type="spellEnd"/>
      <w:r w:rsidR="00983B72">
        <w:t xml:space="preserve"> </w:t>
      </w:r>
      <w:proofErr w:type="spellStart"/>
      <w:r w:rsidR="00983B72">
        <w:t>menghasilkan</w:t>
      </w:r>
      <w:proofErr w:type="spellEnd"/>
      <w:r w:rsidR="00983B72">
        <w:t xml:space="preserve"> </w:t>
      </w:r>
      <w:proofErr w:type="spellStart"/>
      <w:r w:rsidR="00983B72">
        <w:t>limbah</w:t>
      </w:r>
      <w:proofErr w:type="spellEnd"/>
      <w:r w:rsidR="00983B72">
        <w:t xml:space="preserve"> </w:t>
      </w:r>
      <w:proofErr w:type="spellStart"/>
      <w:r w:rsidR="00983B72">
        <w:t>kelapa</w:t>
      </w:r>
      <w:proofErr w:type="spellEnd"/>
      <w:r w:rsidR="00983B72">
        <w:t xml:space="preserve"> </w:t>
      </w:r>
      <w:proofErr w:type="spellStart"/>
      <w:r w:rsidR="00983B72">
        <w:t>sawit</w:t>
      </w:r>
      <w:proofErr w:type="spellEnd"/>
      <w:r w:rsidR="00983B72">
        <w:t xml:space="preserve"> yang </w:t>
      </w:r>
      <w:proofErr w:type="spellStart"/>
      <w:r w:rsidR="00983B72">
        <w:t>cukup</w:t>
      </w:r>
      <w:proofErr w:type="spellEnd"/>
      <w:r w:rsidR="00983B72">
        <w:t xml:space="preserve"> </w:t>
      </w:r>
      <w:proofErr w:type="spellStart"/>
      <w:r w:rsidR="00983B72">
        <w:t>besar</w:t>
      </w:r>
      <w:proofErr w:type="spellEnd"/>
      <w:r w:rsidR="007F53C3">
        <w:fldChar w:fldCharType="begin" w:fldLock="1"/>
      </w:r>
      <w:r w:rsidR="00170A57">
        <w:instrText>ADDIN CSL_CITATION {"citationItems":[{"id":"ITEM-1","itemData":{"DOI":"10.2991/ahe.k.220205.073","abstract":"The qualities of the raw materials utilized have a significant impact on the features of vegetable oil-based fuel products. The goal of this study is to find out what features palm oil solid waste has as a raw material for bio-oil production. In this study, shell and Empty Fruit Bunch (EFB) waste are compared to earlier research. The proximate analysis was carried out on a Carbolite Furnace, and the ultimate analysis on a Lecco CHN628 instrument, both in accordance with the ASTM test method. The findings of the typical tests reveal that the lower the O/C and H/C ratios, the higher the calorific value of a certain fuel, and vice versa. Palm oil solid waste has the potential to be employed as a raw material in the manufacturing of bio-oil, according to both ultimate and proximate studies.","author":[{"dropping-particle":"","family":"Rusdianasari","given":"Rusdianasari","non-dropping-particle":"","parse-names":false,"suffix":""},{"dropping-particle":"","family":"Kalsum","given":"Leila","non-dropping-particle":"","parse-names":false,"suffix":""},{"dropping-particle":"","family":"Masnila","given":"Nelly","non-dropping-particle":"","parse-names":false,"suffix":""},{"dropping-particle":"","family":"Utarina","given":"Leila","non-dropping-particle":"","parse-names":false,"suffix":""},{"dropping-particle":"","family":"Wulandari","given":"Daya","non-dropping-particle":"","parse-names":false,"suffix":""}],"container-title":"Proceedings of the 5th FIRST T1 T2 2021 International Conference (FIRST-T1-T2 2021)","id":"ITEM-1","issued":{"date-parts":[["2022"]]},"page":"415-420","title":"Characteristics of Palm Oil Solid Waste and Its Potency for Bio-Oil Raw Material","type":"article-journal","volume":"9"},"uris":["http://www.mendeley.com/documents/?uuid=c910dd87-e05c-4511-aac9-85ceee393412"]}],"mendeley":{"formattedCitation":"[2]","plainTextFormattedCitation":"[2]","previouslyFormattedCitation":"[2]"},"properties":{"noteIndex":0},"schema":"https://github.com/citation-style-language/schema/raw/master/csl-citation.json"}</w:instrText>
      </w:r>
      <w:r w:rsidR="007F53C3">
        <w:fldChar w:fldCharType="separate"/>
      </w:r>
      <w:r w:rsidR="007F53C3" w:rsidRPr="007F53C3">
        <w:rPr>
          <w:noProof/>
        </w:rPr>
        <w:t>[2]</w:t>
      </w:r>
      <w:r w:rsidR="007F53C3">
        <w:fldChar w:fldCharType="end"/>
      </w:r>
      <w:r w:rsidR="000369A2">
        <w:t>.</w:t>
      </w:r>
      <w:r w:rsidR="00983B72">
        <w:t xml:space="preserve"> Salah </w:t>
      </w:r>
      <w:proofErr w:type="spellStart"/>
      <w:r w:rsidR="00983B72">
        <w:t>satu</w:t>
      </w:r>
      <w:proofErr w:type="spellEnd"/>
      <w:r w:rsidR="0054732D">
        <w:t xml:space="preserve"> </w:t>
      </w:r>
      <w:proofErr w:type="spellStart"/>
      <w:r w:rsidR="0054732D">
        <w:t>limbah</w:t>
      </w:r>
      <w:proofErr w:type="spellEnd"/>
      <w:r w:rsidR="0054732D">
        <w:t xml:space="preserve"> </w:t>
      </w:r>
      <w:proofErr w:type="spellStart"/>
      <w:r w:rsidR="0054732D">
        <w:t>dari</w:t>
      </w:r>
      <w:proofErr w:type="spellEnd"/>
      <w:r w:rsidR="0054732D">
        <w:t xml:space="preserve"> </w:t>
      </w:r>
      <w:proofErr w:type="spellStart"/>
      <w:r w:rsidR="0054732D">
        <w:t>hasil</w:t>
      </w:r>
      <w:proofErr w:type="spellEnd"/>
      <w:r w:rsidR="0054732D">
        <w:t xml:space="preserve"> indu</w:t>
      </w:r>
      <w:r w:rsidR="00464F4B">
        <w:t>s</w:t>
      </w:r>
      <w:r w:rsidR="0054732D">
        <w:t>tr</w:t>
      </w:r>
      <w:r w:rsidR="00464F4B">
        <w:t>y</w:t>
      </w:r>
      <w:r w:rsidR="0054732D">
        <w:t xml:space="preserve"> </w:t>
      </w:r>
      <w:proofErr w:type="spellStart"/>
      <w:r w:rsidR="0054732D">
        <w:t>kelapa</w:t>
      </w:r>
      <w:proofErr w:type="spellEnd"/>
      <w:r w:rsidR="0054732D">
        <w:t xml:space="preserve"> </w:t>
      </w:r>
      <w:proofErr w:type="spellStart"/>
      <w:r w:rsidR="0054732D">
        <w:t>sawit</w:t>
      </w:r>
      <w:proofErr w:type="spellEnd"/>
      <w:r w:rsidR="0054732D">
        <w:t xml:space="preserve"> </w:t>
      </w:r>
      <w:proofErr w:type="spellStart"/>
      <w:r w:rsidR="0054732D">
        <w:t>yaitu</w:t>
      </w:r>
      <w:proofErr w:type="spellEnd"/>
      <w:r w:rsidR="0054732D">
        <w:t xml:space="preserve"> </w:t>
      </w:r>
      <w:proofErr w:type="spellStart"/>
      <w:r w:rsidR="0054732D">
        <w:t>serat</w:t>
      </w:r>
      <w:proofErr w:type="spellEnd"/>
      <w:r w:rsidR="0054732D">
        <w:t xml:space="preserve">  tandan </w:t>
      </w:r>
      <w:proofErr w:type="spellStart"/>
      <w:r w:rsidR="0054732D">
        <w:t>kosong</w:t>
      </w:r>
      <w:proofErr w:type="spellEnd"/>
      <w:r w:rsidR="0054732D">
        <w:t xml:space="preserve"> </w:t>
      </w:r>
      <w:proofErr w:type="spellStart"/>
      <w:r w:rsidR="0054732D">
        <w:t>kelapa</w:t>
      </w:r>
      <w:proofErr w:type="spellEnd"/>
      <w:r w:rsidR="0054732D">
        <w:t xml:space="preserve"> </w:t>
      </w:r>
      <w:proofErr w:type="spellStart"/>
      <w:r w:rsidR="0054732D">
        <w:t>sawit</w:t>
      </w:r>
      <w:proofErr w:type="spellEnd"/>
      <w:r w:rsidR="00983B72">
        <w:t xml:space="preserve"> </w:t>
      </w:r>
      <w:r w:rsidR="007F53C3">
        <w:t xml:space="preserve">yang </w:t>
      </w:r>
      <w:proofErr w:type="spellStart"/>
      <w:r w:rsidR="007F53C3">
        <w:t>akan</w:t>
      </w:r>
      <w:proofErr w:type="spellEnd"/>
      <w:r w:rsidR="007F53C3">
        <w:t xml:space="preserve"> </w:t>
      </w:r>
      <w:proofErr w:type="spellStart"/>
      <w:r w:rsidR="007F53C3">
        <w:t>dimanfaatkan</w:t>
      </w:r>
      <w:proofErr w:type="spellEnd"/>
      <w:r w:rsidR="007F53C3">
        <w:t xml:space="preserve"> </w:t>
      </w:r>
      <w:proofErr w:type="spellStart"/>
      <w:r w:rsidR="007F53C3">
        <w:t>sebagai</w:t>
      </w:r>
      <w:proofErr w:type="spellEnd"/>
      <w:r w:rsidR="007F53C3">
        <w:t xml:space="preserve"> </w:t>
      </w:r>
      <w:proofErr w:type="spellStart"/>
      <w:r w:rsidR="007F53C3">
        <w:t>bahan</w:t>
      </w:r>
      <w:proofErr w:type="spellEnd"/>
      <w:r w:rsidR="007F53C3">
        <w:t xml:space="preserve"> </w:t>
      </w:r>
      <w:proofErr w:type="spellStart"/>
      <w:r w:rsidR="007F53C3">
        <w:t>komposit</w:t>
      </w:r>
      <w:proofErr w:type="spellEnd"/>
      <w:r w:rsidR="00464F4B">
        <w:t xml:space="preserve"> </w:t>
      </w:r>
      <w:r w:rsidR="004E316C">
        <w:fldChar w:fldCharType="begin" w:fldLock="1"/>
      </w:r>
      <w:r w:rsidR="00170A57">
        <w:instrText>ADDIN CSL_CITATION {"citationItems":[{"id":"ITEM-1","itemData":{"DOI":"10.1016/j.jaap.2018.03.015","ISSN":"01652370","abstract":"Bio-oil from the fast pyrolysis of biomass has the potential to be an effective and reliable renewable energy source. A common issue faced is the high acidity of bio-oil, which obstructs bio-oil storage and processing. This study utilized fast co-pyrolysis of oil palm Empty Fruit Bunch Fiber (EFBF) with Palm Oil Sludge (sludge) at different ratios (10, 20, 35 and 50 wt.% sludge with EFBF) to produce bio-oil with higher pH. The sludge with high ash content acted as a catalyst for esterification at higher percentages. Bio-oil yields decreased from 41.2 ± 3.4 wt.% (for EFBF) to 28.8 ± 1.4 wt.% (for sludge) as the sludge percentage increased from 0 to 100%. The catalytic effect posed by mineral metals in sludge led to a negative synergistic effect in terms of yields of bio-oil. Physicochemical properties of bio-oils were analyzed and compared to ASTM standards. An increase in pH value (7.2 ± 0.0) was achieved for bio-oil that was derived from the blend with 50 wt.% sludge. However, the bio-oil yield was compromised. Based on the yield and physical properties of bio-oil, the blend with 35 wt.% of sludge was selected as the desired ratio to further study the co-pyrolysis of EFBF and sludge. A bio-oil with pH 4.5 was successfully produced in one of the most economical method.","author":[{"dropping-particle":"","family":"Chow","given":"Li Wen","non-dropping-particle":"","parse-names":false,"suffix":""},{"dropping-particle":"","family":"Tio","given":"Shu Anne","non-dropping-particle":"","parse-names":false,"suffix":""},{"dropping-particle":"","family":"Teoh","given":"Jia Yun","non-dropping-particle":"","parse-names":false,"suffix":""},{"dropping-particle":"","family":"Lim","given":"Chu Gen","non-dropping-particle":"","parse-names":false,"suffix":""},{"dropping-particle":"","family":"Chong","given":"Yen Yee","non-dropping-particle":"","parse-names":false,"suffix":""},{"dropping-particle":"","family":"Thangalazhy-Gopakumar","given":"Suchithra","non-dropping-particle":"","parse-names":false,"suffix":""}],"container-title":"Journal of Analytical and Applied Pyrolysis","id":"ITEM-1","issued":{"date-parts":[["2018"]]},"page":"56-64","publisher":"Elsevier B.V.","title":"Sludge as a relinquishing catalyst in Co-Pyrolysis with palm Empty Fruit Bunch Fiber","type":"article-journal","volume":"132"},"uris":["http://www.mendeley.com/documents/?uuid=4e054fc8-a704-4375-8d71-5e8830cc89fb","http://www.mendeley.com/documents/?uuid=a71965ea-c235-4944-afcd-50390e77c467"]}],"mendeley":{"formattedCitation":"[3]","plainTextFormattedCitation":"[3]","previouslyFormattedCitation":"[3]"},"properties":{"noteIndex":0},"schema":"https://github.com/citation-style-language/schema/raw/master/csl-citation.json"}</w:instrText>
      </w:r>
      <w:r w:rsidR="004E316C">
        <w:fldChar w:fldCharType="separate"/>
      </w:r>
      <w:r w:rsidR="007F53C3" w:rsidRPr="007F53C3">
        <w:rPr>
          <w:noProof/>
        </w:rPr>
        <w:t>[3]</w:t>
      </w:r>
      <w:r w:rsidR="004E316C">
        <w:fldChar w:fldCharType="end"/>
      </w:r>
      <w:r w:rsidR="007F53C3">
        <w:t>.</w:t>
      </w:r>
    </w:p>
    <w:p w14:paraId="78243546" w14:textId="657A6201" w:rsidR="00471214" w:rsidRPr="00F91090" w:rsidRDefault="0054732D" w:rsidP="00F53510">
      <w:r>
        <w:t xml:space="preserve">Tandan </w:t>
      </w:r>
      <w:proofErr w:type="spellStart"/>
      <w:r w:rsidR="00464F4B">
        <w:t>k</w:t>
      </w:r>
      <w:r>
        <w:t>osong</w:t>
      </w:r>
      <w:proofErr w:type="spellEnd"/>
      <w:r>
        <w:t xml:space="preserve"> </w:t>
      </w:r>
      <w:proofErr w:type="spellStart"/>
      <w:r w:rsidR="00464F4B">
        <w:t>k</w:t>
      </w:r>
      <w:r>
        <w:t>elapa</w:t>
      </w:r>
      <w:proofErr w:type="spellEnd"/>
      <w:r>
        <w:t xml:space="preserve"> </w:t>
      </w:r>
      <w:proofErr w:type="spellStart"/>
      <w:r w:rsidR="00464F4B">
        <w:t>s</w:t>
      </w:r>
      <w:r>
        <w:t>awit</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limbah</w:t>
      </w:r>
      <w:proofErr w:type="spellEnd"/>
      <w:r>
        <w:t xml:space="preserve"> </w:t>
      </w:r>
      <w:proofErr w:type="spellStart"/>
      <w:r>
        <w:t>organik</w:t>
      </w:r>
      <w:proofErr w:type="spellEnd"/>
      <w:r>
        <w:t xml:space="preserve"> yang </w:t>
      </w:r>
      <w:proofErr w:type="spellStart"/>
      <w:r>
        <w:t>didapat</w:t>
      </w:r>
      <w:proofErr w:type="spellEnd"/>
      <w:r>
        <w:t xml:space="preserve"> </w:t>
      </w:r>
      <w:proofErr w:type="spellStart"/>
      <w:r>
        <w:t>dari</w:t>
      </w:r>
      <w:proofErr w:type="spellEnd"/>
      <w:r>
        <w:t xml:space="preserve"> </w:t>
      </w:r>
      <w:proofErr w:type="spellStart"/>
      <w:r>
        <w:t>buah</w:t>
      </w:r>
      <w:proofErr w:type="spellEnd"/>
      <w:r>
        <w:t xml:space="preserve"> </w:t>
      </w:r>
      <w:proofErr w:type="spellStart"/>
      <w:r>
        <w:t>sawit</w:t>
      </w:r>
      <w:proofErr w:type="spellEnd"/>
      <w:r w:rsidR="007F53C3">
        <w:t xml:space="preserve"> </w:t>
      </w:r>
      <w:proofErr w:type="spellStart"/>
      <w:r w:rsidR="007F53C3">
        <w:t>itu</w:t>
      </w:r>
      <w:proofErr w:type="spellEnd"/>
      <w:r w:rsidR="007F53C3">
        <w:t xml:space="preserve"> </w:t>
      </w:r>
      <w:proofErr w:type="spellStart"/>
      <w:r w:rsidR="007F53C3">
        <w:t>sendiri</w:t>
      </w:r>
      <w:proofErr w:type="spellEnd"/>
      <w:r>
        <w:t xml:space="preserve"> </w:t>
      </w:r>
      <w:r w:rsidR="00487E1F">
        <w:fldChar w:fldCharType="begin" w:fldLock="1"/>
      </w:r>
      <w:r w:rsidR="00170A57">
        <w:instrText>ADDIN CSL_CITATION {"citationItems":[{"id":"ITEM-1","itemData":{"DOI":"10.1080/17597269.2016.1174019","ISSN":"17597277","abstract":"In this study, the investigation of hydrothermal treatment (HTT) of palm oil empty fruit bunches (EFB) on both solid product and liquid residue characteristics was conducted. The effects of HTT were investigated at temperatures of 100, 150, 180 and 220°C with 30 minutes holding time. Hydrochars were characterized by elemental analysis, SEM, ash analysis and TGA, while liquid products were analyzed by micro- and macronutrient analysis, and germination test. The results showed that the HTT treated EFB has an increased carbon content, lowered ash content, and lowered deposition tendency compared to the raw EFB. Moreover, the maximum of 37% of nitrogen, 65% of potassium and less than 10% of phosphorus in EFB were solubilized into the liquid residue which positively correlated with the temperature. The produced liquid was found unsuitable as a fertilizer due to low pH value, low N content, and low germination index, hence needing improvement when applied as fertilizer. These results demonstrated the possibility of employing the HTT for producing solid fuel as well as nutrient cycling in the plantation.","author":[{"dropping-particle":"","family":"Novianti","given":"Srikandi","non-dropping-particle":"","parse-names":false,"suffix":""},{"dropping-particle":"","family":"Nurdiawati","given":"Anissa","non-dropping-particle":"","parse-names":false,"suffix":""},{"dropping-particle":"","family":"Zaini","given":"Ilman Nuran","non-dropping-particle":"","parse-names":false,"suffix":""},{"dropping-particle":"","family":"Sumida","given":"Hiroaki","non-dropping-particle":"","parse-names":false,"suffix":""},{"dropping-particle":"","family":"Yoshikawa","given":"Kunio","non-dropping-particle":"","parse-names":false,"suffix":""}],"container-title":"Biofuels","id":"ITEM-1","issue":"6","issued":{"date-parts":[["2016"]]},"page":"627-636","title":"Hydrothermal treatment of palm oil empty fruit bunches: an investigation of the solid fuel and liquid organic fertilizer applications","type":"article-journal","volume":"7"},"uris":["http://www.mendeley.com/documents/?uuid=7ff2e7e8-1e6d-451d-bcc6-cbd55ecfd28e","http://www.mendeley.com/documents/?uuid=b71b2dd6-9313-4f3b-b91a-6eb30bf14af2"]}],"mendeley":{"formattedCitation":"[4]","plainTextFormattedCitation":"[4]","previouslyFormattedCitation":"[4]"},"properties":{"noteIndex":0},"schema":"https://github.com/citation-style-language/schema/raw/master/csl-citation.json"}</w:instrText>
      </w:r>
      <w:r w:rsidR="00487E1F">
        <w:fldChar w:fldCharType="separate"/>
      </w:r>
      <w:r w:rsidR="007F53C3" w:rsidRPr="007F53C3">
        <w:rPr>
          <w:noProof/>
        </w:rPr>
        <w:t>[4]</w:t>
      </w:r>
      <w:r w:rsidR="00487E1F">
        <w:fldChar w:fldCharType="end"/>
      </w:r>
      <w:r w:rsidR="00471214" w:rsidRPr="00786926">
        <w:t xml:space="preserve">. </w:t>
      </w:r>
      <w:proofErr w:type="spellStart"/>
      <w:r w:rsidR="00170A57" w:rsidRPr="00170A57">
        <w:rPr>
          <w:lang w:val="en-ID"/>
        </w:rPr>
        <w:t>Limbah</w:t>
      </w:r>
      <w:proofErr w:type="spellEnd"/>
      <w:r w:rsidR="00170A57" w:rsidRPr="00170A57">
        <w:rPr>
          <w:lang w:val="en-ID"/>
        </w:rPr>
        <w:t xml:space="preserve"> yang </w:t>
      </w:r>
      <w:proofErr w:type="spellStart"/>
      <w:r w:rsidR="00170A57" w:rsidRPr="00170A57">
        <w:rPr>
          <w:lang w:val="en-ID"/>
        </w:rPr>
        <w:t>dapat</w:t>
      </w:r>
      <w:proofErr w:type="spellEnd"/>
      <w:r w:rsidR="00170A57" w:rsidRPr="00170A57">
        <w:rPr>
          <w:lang w:val="en-ID"/>
        </w:rPr>
        <w:t xml:space="preserve"> </w:t>
      </w:r>
      <w:proofErr w:type="spellStart"/>
      <w:r w:rsidR="00170A57" w:rsidRPr="00170A57">
        <w:rPr>
          <w:lang w:val="en-ID"/>
        </w:rPr>
        <w:t>mencemari</w:t>
      </w:r>
      <w:proofErr w:type="spellEnd"/>
      <w:r w:rsidR="00170A57" w:rsidRPr="00170A57">
        <w:rPr>
          <w:lang w:val="en-ID"/>
        </w:rPr>
        <w:t xml:space="preserve"> </w:t>
      </w:r>
      <w:proofErr w:type="spellStart"/>
      <w:r w:rsidR="00170A57" w:rsidRPr="00170A57">
        <w:rPr>
          <w:lang w:val="en-ID"/>
        </w:rPr>
        <w:t>lingkungan</w:t>
      </w:r>
      <w:proofErr w:type="spellEnd"/>
      <w:r w:rsidR="00170A57" w:rsidRPr="00170A57">
        <w:rPr>
          <w:lang w:val="en-ID"/>
        </w:rPr>
        <w:t xml:space="preserve"> </w:t>
      </w:r>
      <w:proofErr w:type="spellStart"/>
      <w:r w:rsidR="00170A57" w:rsidRPr="00170A57">
        <w:rPr>
          <w:lang w:val="en-ID"/>
        </w:rPr>
        <w:t>ini</w:t>
      </w:r>
      <w:proofErr w:type="spellEnd"/>
      <w:r w:rsidR="00170A57" w:rsidRPr="00170A57">
        <w:rPr>
          <w:lang w:val="en-ID"/>
        </w:rPr>
        <w:t xml:space="preserve"> </w:t>
      </w:r>
      <w:proofErr w:type="spellStart"/>
      <w:r w:rsidR="00170A57" w:rsidRPr="00170A57">
        <w:rPr>
          <w:lang w:val="en-ID"/>
        </w:rPr>
        <w:t>sebenarnya</w:t>
      </w:r>
      <w:proofErr w:type="spellEnd"/>
      <w:r w:rsidR="00170A57" w:rsidRPr="00170A57">
        <w:rPr>
          <w:lang w:val="en-ID"/>
        </w:rPr>
        <w:t xml:space="preserve"> </w:t>
      </w:r>
      <w:proofErr w:type="spellStart"/>
      <w:r w:rsidR="00170A57" w:rsidRPr="00170A57">
        <w:rPr>
          <w:lang w:val="en-ID"/>
        </w:rPr>
        <w:t>dapat</w:t>
      </w:r>
      <w:proofErr w:type="spellEnd"/>
      <w:r w:rsidR="00170A57" w:rsidRPr="00170A57">
        <w:rPr>
          <w:lang w:val="en-ID"/>
        </w:rPr>
        <w:t xml:space="preserve"> </w:t>
      </w:r>
      <w:proofErr w:type="spellStart"/>
      <w:r w:rsidR="00170A57" w:rsidRPr="00170A57">
        <w:rPr>
          <w:lang w:val="en-ID"/>
        </w:rPr>
        <w:t>dimanfaatkan</w:t>
      </w:r>
      <w:proofErr w:type="spellEnd"/>
      <w:r w:rsidR="00170A57" w:rsidRPr="00170A57">
        <w:rPr>
          <w:lang w:val="en-ID"/>
        </w:rPr>
        <w:t xml:space="preserve"> </w:t>
      </w:r>
      <w:proofErr w:type="spellStart"/>
      <w:r w:rsidR="00170A57" w:rsidRPr="00170A57">
        <w:rPr>
          <w:lang w:val="en-ID"/>
        </w:rPr>
        <w:t>dengan</w:t>
      </w:r>
      <w:proofErr w:type="spellEnd"/>
      <w:r w:rsidR="00170A57" w:rsidRPr="00170A57">
        <w:rPr>
          <w:lang w:val="en-ID"/>
        </w:rPr>
        <w:t xml:space="preserve"> </w:t>
      </w:r>
      <w:proofErr w:type="spellStart"/>
      <w:r w:rsidR="00170A57" w:rsidRPr="00170A57">
        <w:rPr>
          <w:lang w:val="en-ID"/>
        </w:rPr>
        <w:t>baik</w:t>
      </w:r>
      <w:proofErr w:type="spellEnd"/>
      <w:r w:rsidR="00170A57">
        <w:rPr>
          <w:lang w:val="en-ID"/>
        </w:rPr>
        <w:fldChar w:fldCharType="begin" w:fldLock="1"/>
      </w:r>
      <w:r w:rsidR="00170A57">
        <w:rPr>
          <w:lang w:val="en-ID"/>
        </w:rPr>
        <w:instrText>ADDIN CSL_CITATION {"citationItems":[{"id":"ITEM-1","itemData":{"DOI":"10.1039/d1ee00691f","ISSN":"17545706","abstract":"There is a growing demand for lithium-ion batteries (LIBs) for electric transportation and to support the application of renewable energies by auxiliary energy storage systems. This surge in demand requires a concomitant increase in production and, down the line, leads to large numbers of spent LIBs. The ever-increasing battery waste needs to be managed accordingly. Currently, there are no universal or unified standards for waste disposal of LIBs around the globe. Each country uses one or a combination of practices such as landfilling, incineration and full or partial recycling depending on the number of batteries leaving the market, current legislation and infrastructures. Informal disposal or reprocessing is not a rare activity. This review records, identifies and categorises the environmental impacts, sources and pollution pathways of spent LIBs. The drawbacks of the disposal practices are highlighted and the threats associated with them are discussed. The evidence presented here is taken from real-life incidents and it shows that improper or careless processing and disposal of spent batteries leads to contamination of the soil, water and air. The toxicity of the battery material is a direct threat to organisms on various trophic levels as well as direct threats to human health. Identified pollution pathways are via leaching, disintegration and degradation of the batteries, however violent incidents such as fires and explosions are also significant. Finally, the paper discusses some of the main knowledge gaps for future assessments. The current study offers a comprehensive overview of the threats and hazards that need to be managed in order to ensure the design and implementation of safe disposal and processing options for spent LIBs. This journal is","author":[{"dropping-particle":"","family":"Mrozik","given":"Wojciech","non-dropping-particle":"","parse-names":false,"suffix":""},{"dropping-particle":"","family":"Rajaeifar","given":"Mohammad Ali","non-dropping-particle":"","parse-names":false,"suffix":""},{"dropping-particle":"","family":"Heidrich","given":"Oliver","non-dropping-particle":"","parse-names":false,"suffix":""},{"dropping-particle":"","family":"Christensen","given":"Paul","non-dropping-particle":"","parse-names":false,"suffix":""}],"container-title":"Energy and Environmental Science","id":"ITEM-1","issue":"12","issued":{"date-parts":[["2021"]]},"page":"6099-6121","publisher":"Royal Society of Chemistry","title":"Environmental impacts, pollution sources and pathways of spent lithium-ion batteries","type":"article-journal","volume":"14"},"uris":["http://www.mendeley.com/documents/?uuid=a8c06df0-1b73-461e-800a-f07cea5cae69"]}],"mendeley":{"formattedCitation":"[5]","plainTextFormattedCitation":"[5]","previouslyFormattedCitation":"[5]"},"properties":{"noteIndex":0},"schema":"https://github.com/citation-style-language/schema/raw/master/csl-citation.json"}</w:instrText>
      </w:r>
      <w:r w:rsidR="00170A57">
        <w:rPr>
          <w:lang w:val="en-ID"/>
        </w:rPr>
        <w:fldChar w:fldCharType="separate"/>
      </w:r>
      <w:r w:rsidR="00464F4B" w:rsidRPr="00464F4B">
        <w:rPr>
          <w:noProof/>
          <w:lang w:val="en-ID"/>
        </w:rPr>
        <w:t>[5]</w:t>
      </w:r>
      <w:r w:rsidR="00170A57">
        <w:rPr>
          <w:lang w:val="en-ID"/>
        </w:rPr>
        <w:fldChar w:fldCharType="end"/>
      </w:r>
      <w:r w:rsidR="00170A57" w:rsidRPr="00170A57">
        <w:rPr>
          <w:lang w:val="en-ID"/>
        </w:rPr>
        <w:t xml:space="preserve">, </w:t>
      </w:r>
      <w:r w:rsidR="00464F4B">
        <w:rPr>
          <w:lang w:val="en-ID"/>
        </w:rPr>
        <w:t>S</w:t>
      </w:r>
      <w:r w:rsidR="00170A57" w:rsidRPr="00170A57">
        <w:rPr>
          <w:lang w:val="en-ID"/>
        </w:rPr>
        <w:t xml:space="preserve">alah </w:t>
      </w:r>
      <w:proofErr w:type="spellStart"/>
      <w:r w:rsidR="00170A57" w:rsidRPr="00170A57">
        <w:rPr>
          <w:lang w:val="en-ID"/>
        </w:rPr>
        <w:t>satunya</w:t>
      </w:r>
      <w:proofErr w:type="spellEnd"/>
      <w:r w:rsidR="00170A57" w:rsidRPr="00170A57">
        <w:rPr>
          <w:lang w:val="en-ID"/>
        </w:rPr>
        <w:t xml:space="preserve"> </w:t>
      </w:r>
      <w:proofErr w:type="spellStart"/>
      <w:r w:rsidR="00170A57" w:rsidRPr="00170A57">
        <w:rPr>
          <w:lang w:val="en-ID"/>
        </w:rPr>
        <w:t>adalah</w:t>
      </w:r>
      <w:proofErr w:type="spellEnd"/>
      <w:r w:rsidR="00170A57" w:rsidRPr="00170A57">
        <w:rPr>
          <w:lang w:val="en-ID"/>
        </w:rPr>
        <w:t xml:space="preserve"> </w:t>
      </w:r>
      <w:proofErr w:type="spellStart"/>
      <w:r w:rsidR="00170A57" w:rsidRPr="00170A57">
        <w:rPr>
          <w:lang w:val="en-ID"/>
        </w:rPr>
        <w:t>dengan</w:t>
      </w:r>
      <w:proofErr w:type="spellEnd"/>
      <w:r w:rsidR="00170A57" w:rsidRPr="00170A57">
        <w:rPr>
          <w:lang w:val="en-ID"/>
        </w:rPr>
        <w:t xml:space="preserve"> </w:t>
      </w:r>
      <w:proofErr w:type="spellStart"/>
      <w:r w:rsidR="00170A57" w:rsidRPr="00170A57">
        <w:rPr>
          <w:lang w:val="en-ID"/>
        </w:rPr>
        <w:t>menggunakan</w:t>
      </w:r>
      <w:proofErr w:type="spellEnd"/>
      <w:r w:rsidR="00170A57" w:rsidRPr="00170A57">
        <w:rPr>
          <w:lang w:val="en-ID"/>
        </w:rPr>
        <w:t xml:space="preserve"> </w:t>
      </w:r>
      <w:proofErr w:type="spellStart"/>
      <w:r w:rsidR="00170A57" w:rsidRPr="00170A57">
        <w:rPr>
          <w:lang w:val="en-ID"/>
        </w:rPr>
        <w:t>limbah</w:t>
      </w:r>
      <w:proofErr w:type="spellEnd"/>
      <w:r w:rsidR="00170A57" w:rsidRPr="00170A57">
        <w:rPr>
          <w:lang w:val="en-ID"/>
        </w:rPr>
        <w:t xml:space="preserve"> </w:t>
      </w:r>
      <w:proofErr w:type="spellStart"/>
      <w:r w:rsidR="00170A57" w:rsidRPr="00170A57">
        <w:rPr>
          <w:lang w:val="en-ID"/>
        </w:rPr>
        <w:t>serat</w:t>
      </w:r>
      <w:proofErr w:type="spellEnd"/>
      <w:r w:rsidR="00170A57" w:rsidRPr="00170A57">
        <w:rPr>
          <w:lang w:val="en-ID"/>
        </w:rPr>
        <w:t xml:space="preserve"> </w:t>
      </w:r>
      <w:proofErr w:type="spellStart"/>
      <w:r w:rsidR="00170A57" w:rsidRPr="00170A57">
        <w:rPr>
          <w:lang w:val="en-ID"/>
        </w:rPr>
        <w:t>tersebut</w:t>
      </w:r>
      <w:proofErr w:type="spellEnd"/>
      <w:r w:rsidR="00170A57" w:rsidRPr="00170A57">
        <w:rPr>
          <w:lang w:val="en-ID"/>
        </w:rPr>
        <w:t xml:space="preserve"> </w:t>
      </w:r>
      <w:proofErr w:type="spellStart"/>
      <w:r w:rsidR="00170A57" w:rsidRPr="00170A57">
        <w:rPr>
          <w:lang w:val="en-ID"/>
        </w:rPr>
        <w:t>sebagai</w:t>
      </w:r>
      <w:proofErr w:type="spellEnd"/>
      <w:r w:rsidR="00170A57" w:rsidRPr="00170A57">
        <w:rPr>
          <w:lang w:val="en-ID"/>
        </w:rPr>
        <w:t xml:space="preserve"> </w:t>
      </w:r>
      <w:proofErr w:type="spellStart"/>
      <w:r w:rsidR="00170A57" w:rsidRPr="00170A57">
        <w:rPr>
          <w:lang w:val="en-ID"/>
        </w:rPr>
        <w:t>bahan</w:t>
      </w:r>
      <w:proofErr w:type="spellEnd"/>
      <w:r w:rsidR="00170A57" w:rsidRPr="00170A57">
        <w:rPr>
          <w:lang w:val="en-ID"/>
        </w:rPr>
        <w:t xml:space="preserve"> </w:t>
      </w:r>
      <w:proofErr w:type="spellStart"/>
      <w:r w:rsidR="00170A57" w:rsidRPr="00170A57">
        <w:rPr>
          <w:lang w:val="en-ID"/>
        </w:rPr>
        <w:t>komposit</w:t>
      </w:r>
      <w:proofErr w:type="spellEnd"/>
      <w:r w:rsidR="00464F4B">
        <w:rPr>
          <w:lang w:val="en-ID"/>
        </w:rPr>
        <w:t xml:space="preserve"> </w:t>
      </w:r>
      <w:r w:rsidR="00170A57">
        <w:rPr>
          <w:lang w:val="en-ID"/>
        </w:rPr>
        <w:fldChar w:fldCharType="begin" w:fldLock="1"/>
      </w:r>
      <w:r w:rsidR="00170A57">
        <w:rPr>
          <w:lang w:val="en-ID"/>
        </w:rPr>
        <w:instrText>ADDIN CSL_CITATION {"citationItems":[{"id":"ITEM-1","itemData":{"DOI":"10.1016/j.proenv.2016.07.041","ISSN":"18780296","abstract":"Composite materials are playing a vital role in aerospace industries due to its attractive thermal, mechanical and environmental properties. Especially, in aerospace applications where the weight factor is a concern, it offers good strength-to-weight ratio over metals, thus making a viable alternative. Apart from this, it gives high fatigue strength, light weight, increased corrosion resistance, improved fire resistance and also provides an ability to manufacture complex shapes. The steady increase in the use of Glass fiber/ carbon fiber composites has brought tremendous changes in aerospace industries. The diversified application of composite materials motivated the scientists to use in different fields where its predominant properties have given value addition to the product. However, it generates waste composite material during manufacturing as well as end of life. The composites waste should be collected, segregated and safely disposed as per the environmental legislation available in this country. Further, the waste generated by aerospace (defence&amp; space) industry is minimum compared to the composite waste generated by the commercial industries. Composite waste disposal is relatively new area in India which is necessary to discuss for protecting the environment. Hence, selection of suitable environmental friendly as well as cost effective composite disposal method is necessary at this stage for aero space industries. In this paper, an attempt has been made to assess the existing disposal methods in the world and suggest suitable disposal method which is applicable for aerospace Industries.","author":[{"dropping-particle":"","family":"Vijay","given":"N.","non-dropping-particle":"","parse-names":false,"suffix":""},{"dropping-particle":"","family":"Rajkumara","given":"V.","non-dropping-particle":"","parse-names":false,"suffix":""},{"dropping-particle":"","family":"Bhattacharjee","given":"P.","non-dropping-particle":"","parse-names":false,"suffix":""}],"container-title":"Procedia Environmental Sciences","id":"ITEM-1","issued":{"date-parts":[["2016"]]},"page":"563-570","publisher":"Elsevier B.V.","title":"Assessment of Composite Waste Disposal in Aerospace Industries","type":"article-journal","volume":"35"},"uris":["http://www.mendeley.com/documents/?uuid=ff2b0328-01b1-4e26-bf50-3f7d6ed0bc28"]}],"mendeley":{"formattedCitation":"[6]","plainTextFormattedCitation":"[6]","previouslyFormattedCitation":"[6]"},"properties":{"noteIndex":0},"schema":"https://github.com/citation-style-language/schema/raw/master/csl-citation.json"}</w:instrText>
      </w:r>
      <w:r w:rsidR="00170A57">
        <w:rPr>
          <w:lang w:val="en-ID"/>
        </w:rPr>
        <w:fldChar w:fldCharType="separate"/>
      </w:r>
      <w:r w:rsidR="00170A57" w:rsidRPr="00170A57">
        <w:rPr>
          <w:noProof/>
          <w:lang w:val="en-ID"/>
        </w:rPr>
        <w:t>[6]</w:t>
      </w:r>
      <w:r w:rsidR="00170A57">
        <w:rPr>
          <w:lang w:val="en-ID"/>
        </w:rPr>
        <w:fldChar w:fldCharType="end"/>
      </w:r>
      <w:r w:rsidR="00464F4B">
        <w:rPr>
          <w:lang w:val="en-ID"/>
        </w:rPr>
        <w:t>.</w:t>
      </w:r>
      <w:r w:rsidR="00170A57" w:rsidRPr="00170A57">
        <w:rPr>
          <w:lang w:val="en-ID"/>
        </w:rPr>
        <w:t xml:space="preserve"> </w:t>
      </w:r>
      <w:r w:rsidR="00464F4B">
        <w:rPr>
          <w:lang w:val="en-ID"/>
        </w:rPr>
        <w:t>P</w:t>
      </w:r>
      <w:r w:rsidR="00170A57" w:rsidRPr="00170A57">
        <w:rPr>
          <w:lang w:val="en-ID"/>
        </w:rPr>
        <w:t xml:space="preserve">ada </w:t>
      </w:r>
      <w:proofErr w:type="spellStart"/>
      <w:r w:rsidR="00170A57" w:rsidRPr="00170A57">
        <w:rPr>
          <w:lang w:val="en-ID"/>
        </w:rPr>
        <w:t>saat</w:t>
      </w:r>
      <w:proofErr w:type="spellEnd"/>
      <w:r w:rsidR="00170A57" w:rsidRPr="00170A57">
        <w:rPr>
          <w:lang w:val="en-ID"/>
        </w:rPr>
        <w:t xml:space="preserve"> </w:t>
      </w:r>
      <w:proofErr w:type="spellStart"/>
      <w:r w:rsidR="00170A57" w:rsidRPr="00170A57">
        <w:rPr>
          <w:lang w:val="en-ID"/>
        </w:rPr>
        <w:t>ini</w:t>
      </w:r>
      <w:proofErr w:type="spellEnd"/>
      <w:r w:rsidR="00170A57" w:rsidRPr="00170A57">
        <w:rPr>
          <w:lang w:val="en-ID"/>
        </w:rPr>
        <w:t xml:space="preserve"> </w:t>
      </w:r>
      <w:proofErr w:type="spellStart"/>
      <w:r w:rsidR="00170A57" w:rsidRPr="00170A57">
        <w:rPr>
          <w:lang w:val="en-ID"/>
        </w:rPr>
        <w:t>teknologi</w:t>
      </w:r>
      <w:proofErr w:type="spellEnd"/>
      <w:r w:rsidR="00170A57" w:rsidRPr="00170A57">
        <w:rPr>
          <w:lang w:val="en-ID"/>
        </w:rPr>
        <w:t xml:space="preserve"> </w:t>
      </w:r>
      <w:proofErr w:type="spellStart"/>
      <w:r w:rsidR="00170A57" w:rsidRPr="00170A57">
        <w:rPr>
          <w:lang w:val="en-ID"/>
        </w:rPr>
        <w:t>komposit</w:t>
      </w:r>
      <w:proofErr w:type="spellEnd"/>
      <w:r w:rsidR="00170A57" w:rsidRPr="00170A57">
        <w:rPr>
          <w:lang w:val="en-ID"/>
        </w:rPr>
        <w:t xml:space="preserve"> </w:t>
      </w:r>
      <w:proofErr w:type="spellStart"/>
      <w:r w:rsidR="00170A57" w:rsidRPr="00170A57">
        <w:rPr>
          <w:lang w:val="en-ID"/>
        </w:rPr>
        <w:t>telah</w:t>
      </w:r>
      <w:proofErr w:type="spellEnd"/>
      <w:r w:rsidR="00170A57" w:rsidRPr="00170A57">
        <w:rPr>
          <w:lang w:val="en-ID"/>
        </w:rPr>
        <w:t xml:space="preserve"> </w:t>
      </w:r>
      <w:proofErr w:type="spellStart"/>
      <w:r w:rsidR="00170A57" w:rsidRPr="00170A57">
        <w:rPr>
          <w:lang w:val="en-ID"/>
        </w:rPr>
        <w:t>mengalami</w:t>
      </w:r>
      <w:proofErr w:type="spellEnd"/>
      <w:r w:rsidR="00170A57" w:rsidRPr="00170A57">
        <w:rPr>
          <w:lang w:val="en-ID"/>
        </w:rPr>
        <w:t xml:space="preserve"> </w:t>
      </w:r>
      <w:proofErr w:type="spellStart"/>
      <w:r w:rsidR="00170A57" w:rsidRPr="00170A57">
        <w:rPr>
          <w:lang w:val="en-ID"/>
        </w:rPr>
        <w:t>banyak</w:t>
      </w:r>
      <w:proofErr w:type="spellEnd"/>
      <w:r w:rsidR="00170A57" w:rsidRPr="00170A57">
        <w:rPr>
          <w:lang w:val="en-ID"/>
        </w:rPr>
        <w:t xml:space="preserve"> </w:t>
      </w:r>
      <w:proofErr w:type="spellStart"/>
      <w:r w:rsidR="00170A57" w:rsidRPr="00170A57">
        <w:rPr>
          <w:lang w:val="en-ID"/>
        </w:rPr>
        <w:t>pergeseran</w:t>
      </w:r>
      <w:proofErr w:type="spellEnd"/>
      <w:r w:rsidR="00170A57" w:rsidRPr="00170A57">
        <w:rPr>
          <w:lang w:val="en-ID"/>
        </w:rPr>
        <w:t xml:space="preserve"> </w:t>
      </w:r>
      <w:proofErr w:type="spellStart"/>
      <w:r w:rsidR="00170A57" w:rsidRPr="00170A57">
        <w:rPr>
          <w:lang w:val="en-ID"/>
        </w:rPr>
        <w:t>dari</w:t>
      </w:r>
      <w:proofErr w:type="spellEnd"/>
      <w:r w:rsidR="00170A57" w:rsidRPr="00170A57">
        <w:rPr>
          <w:lang w:val="en-ID"/>
        </w:rPr>
        <w:t xml:space="preserve"> yang </w:t>
      </w:r>
      <w:proofErr w:type="spellStart"/>
      <w:r w:rsidR="00170A57" w:rsidRPr="00170A57">
        <w:rPr>
          <w:lang w:val="en-ID"/>
        </w:rPr>
        <w:t>berbahan</w:t>
      </w:r>
      <w:proofErr w:type="spellEnd"/>
      <w:r w:rsidR="00170A57" w:rsidRPr="00170A57">
        <w:rPr>
          <w:lang w:val="en-ID"/>
        </w:rPr>
        <w:t xml:space="preserve"> </w:t>
      </w:r>
      <w:proofErr w:type="spellStart"/>
      <w:r w:rsidR="00170A57" w:rsidRPr="00170A57">
        <w:rPr>
          <w:lang w:val="en-ID"/>
        </w:rPr>
        <w:t>sintetis</w:t>
      </w:r>
      <w:proofErr w:type="spellEnd"/>
      <w:r w:rsidR="00170A57" w:rsidRPr="00170A57">
        <w:rPr>
          <w:lang w:val="en-ID"/>
        </w:rPr>
        <w:t xml:space="preserve"> </w:t>
      </w:r>
      <w:proofErr w:type="spellStart"/>
      <w:r w:rsidR="00170A57" w:rsidRPr="00170A57">
        <w:rPr>
          <w:lang w:val="en-ID"/>
        </w:rPr>
        <w:t>menjadi</w:t>
      </w:r>
      <w:proofErr w:type="spellEnd"/>
      <w:r w:rsidR="00170A57" w:rsidRPr="00170A57">
        <w:rPr>
          <w:lang w:val="en-ID"/>
        </w:rPr>
        <w:t xml:space="preserve"> </w:t>
      </w:r>
      <w:proofErr w:type="spellStart"/>
      <w:r w:rsidR="00170A57" w:rsidRPr="00170A57">
        <w:rPr>
          <w:lang w:val="en-ID"/>
        </w:rPr>
        <w:t>bahan</w:t>
      </w:r>
      <w:proofErr w:type="spellEnd"/>
      <w:r w:rsidR="00170A57" w:rsidRPr="00170A57">
        <w:rPr>
          <w:lang w:val="en-ID"/>
        </w:rPr>
        <w:t xml:space="preserve"> </w:t>
      </w:r>
      <w:proofErr w:type="spellStart"/>
      <w:r w:rsidR="00170A57" w:rsidRPr="00170A57">
        <w:rPr>
          <w:lang w:val="en-ID"/>
        </w:rPr>
        <w:t>komposit</w:t>
      </w:r>
      <w:proofErr w:type="spellEnd"/>
      <w:r w:rsidR="00170A57" w:rsidRPr="00170A57">
        <w:rPr>
          <w:lang w:val="en-ID"/>
        </w:rPr>
        <w:t xml:space="preserve"> yang </w:t>
      </w:r>
      <w:proofErr w:type="spellStart"/>
      <w:r w:rsidR="00170A57" w:rsidRPr="00170A57">
        <w:rPr>
          <w:lang w:val="en-ID"/>
        </w:rPr>
        <w:t>menggunakan</w:t>
      </w:r>
      <w:proofErr w:type="spellEnd"/>
      <w:r w:rsidR="00170A57" w:rsidRPr="00170A57">
        <w:rPr>
          <w:lang w:val="en-ID"/>
        </w:rPr>
        <w:t xml:space="preserve"> </w:t>
      </w:r>
      <w:proofErr w:type="spellStart"/>
      <w:r w:rsidR="00170A57" w:rsidRPr="00170A57">
        <w:rPr>
          <w:lang w:val="en-ID"/>
        </w:rPr>
        <w:t>serat</w:t>
      </w:r>
      <w:proofErr w:type="spellEnd"/>
      <w:r w:rsidR="00170A57" w:rsidRPr="00170A57">
        <w:rPr>
          <w:lang w:val="en-ID"/>
        </w:rPr>
        <w:t xml:space="preserve"> </w:t>
      </w:r>
      <w:proofErr w:type="spellStart"/>
      <w:r w:rsidR="00170A57" w:rsidRPr="00170A57">
        <w:rPr>
          <w:lang w:val="en-ID"/>
        </w:rPr>
        <w:t>alam</w:t>
      </w:r>
      <w:proofErr w:type="spellEnd"/>
      <w:r w:rsidR="00464F4B">
        <w:rPr>
          <w:lang w:val="en-ID"/>
        </w:rPr>
        <w:t xml:space="preserve"> </w:t>
      </w:r>
      <w:r w:rsidR="00170A57">
        <w:rPr>
          <w:lang w:val="en-ID"/>
        </w:rPr>
        <w:fldChar w:fldCharType="begin" w:fldLock="1"/>
      </w:r>
      <w:r w:rsidR="00170A57">
        <w:rPr>
          <w:lang w:val="en-ID"/>
        </w:rPr>
        <w:instrText>ADDIN CSL_CITATION {"citationItems":[{"id":"ITEM-1","itemData":{"DOI":"10.4324/9781315793245-107","ISBN":"9781317740933","author":[{"dropping-particle":"","family":"Mohanty","given":"A. K.","non-dropping-particle":"","parse-names":false,"suffix":""},{"dropping-particle":"","family":"Misra","given":"M.","non-dropping-particle":"","parse-names":false,"suffix":""},{"dropping-particle":"","family":"Drzal","given":"L. T.","non-dropping-particle":"","parse-names":false,"suffix":""}],"container-title":"Renewable Energy: Four Volume Set","id":"ITEM-1","issue":"April 2002","issued":{"date-parts":[["2018"]]},"page":"396-409","title":"Sustainable bio-composites from renewable resources: Opportunities and challenges in the green materials world","type":"article-journal","volume":"3-4"},"uris":["http://www.mendeley.com/documents/?uuid=2a3dd29f-88bb-447b-bc71-3266b616e89e"]}],"mendeley":{"formattedCitation":"[7]","plainTextFormattedCitation":"[7]","previouslyFormattedCitation":"[7]"},"properties":{"noteIndex":0},"schema":"https://github.com/citation-style-language/schema/raw/master/csl-citation.json"}</w:instrText>
      </w:r>
      <w:r w:rsidR="00170A57">
        <w:rPr>
          <w:lang w:val="en-ID"/>
        </w:rPr>
        <w:fldChar w:fldCharType="separate"/>
      </w:r>
      <w:r w:rsidR="00170A57" w:rsidRPr="00170A57">
        <w:rPr>
          <w:noProof/>
          <w:lang w:val="en-ID"/>
        </w:rPr>
        <w:t>[7]</w:t>
      </w:r>
      <w:r w:rsidR="00170A57">
        <w:rPr>
          <w:lang w:val="en-ID"/>
        </w:rPr>
        <w:fldChar w:fldCharType="end"/>
      </w:r>
      <w:r w:rsidR="00170A57" w:rsidRPr="00170A57">
        <w:rPr>
          <w:lang w:val="en-ID"/>
        </w:rPr>
        <w:t xml:space="preserve">. </w:t>
      </w:r>
      <w:proofErr w:type="spellStart"/>
      <w:r w:rsidR="00170A57" w:rsidRPr="00170A57">
        <w:rPr>
          <w:lang w:val="en-ID"/>
        </w:rPr>
        <w:t>Pergeseran</w:t>
      </w:r>
      <w:proofErr w:type="spellEnd"/>
      <w:r w:rsidR="00170A57" w:rsidRPr="00170A57">
        <w:rPr>
          <w:lang w:val="en-ID"/>
        </w:rPr>
        <w:t xml:space="preserve"> </w:t>
      </w:r>
      <w:proofErr w:type="spellStart"/>
      <w:r w:rsidR="00170A57" w:rsidRPr="00170A57">
        <w:rPr>
          <w:lang w:val="en-ID"/>
        </w:rPr>
        <w:t>ini</w:t>
      </w:r>
      <w:proofErr w:type="spellEnd"/>
      <w:r w:rsidR="00170A57" w:rsidRPr="00170A57">
        <w:rPr>
          <w:lang w:val="en-ID"/>
        </w:rPr>
        <w:t xml:space="preserve"> </w:t>
      </w:r>
      <w:proofErr w:type="spellStart"/>
      <w:r w:rsidR="00170A57" w:rsidRPr="00170A57">
        <w:rPr>
          <w:lang w:val="en-ID"/>
        </w:rPr>
        <w:t>dilandasi</w:t>
      </w:r>
      <w:proofErr w:type="spellEnd"/>
      <w:r w:rsidR="00170A57" w:rsidRPr="00170A57">
        <w:rPr>
          <w:lang w:val="en-ID"/>
        </w:rPr>
        <w:t xml:space="preserve"> </w:t>
      </w:r>
      <w:proofErr w:type="spellStart"/>
      <w:r w:rsidR="00170A57" w:rsidRPr="00170A57">
        <w:rPr>
          <w:lang w:val="en-ID"/>
        </w:rPr>
        <w:t>karena</w:t>
      </w:r>
      <w:proofErr w:type="spellEnd"/>
      <w:r w:rsidR="00170A57" w:rsidRPr="00170A57">
        <w:rPr>
          <w:lang w:val="en-ID"/>
        </w:rPr>
        <w:t xml:space="preserve"> </w:t>
      </w:r>
      <w:proofErr w:type="spellStart"/>
      <w:r w:rsidR="00170A57" w:rsidRPr="00170A57">
        <w:rPr>
          <w:lang w:val="en-ID"/>
        </w:rPr>
        <w:t>bahan</w:t>
      </w:r>
      <w:proofErr w:type="spellEnd"/>
      <w:r w:rsidR="00170A57" w:rsidRPr="00170A57">
        <w:rPr>
          <w:lang w:val="en-ID"/>
        </w:rPr>
        <w:t xml:space="preserve"> </w:t>
      </w:r>
      <w:proofErr w:type="spellStart"/>
      <w:r w:rsidR="00170A57" w:rsidRPr="00170A57">
        <w:rPr>
          <w:lang w:val="en-ID"/>
        </w:rPr>
        <w:t>komposit</w:t>
      </w:r>
      <w:proofErr w:type="spellEnd"/>
      <w:r w:rsidR="00170A57" w:rsidRPr="00170A57">
        <w:rPr>
          <w:lang w:val="en-ID"/>
        </w:rPr>
        <w:t xml:space="preserve"> yang </w:t>
      </w:r>
      <w:proofErr w:type="spellStart"/>
      <w:r w:rsidR="00170A57" w:rsidRPr="00170A57">
        <w:rPr>
          <w:lang w:val="en-ID"/>
        </w:rPr>
        <w:t>berserat</w:t>
      </w:r>
      <w:proofErr w:type="spellEnd"/>
      <w:r w:rsidR="00170A57" w:rsidRPr="00170A57">
        <w:rPr>
          <w:lang w:val="en-ID"/>
        </w:rPr>
        <w:t xml:space="preserve"> </w:t>
      </w:r>
      <w:proofErr w:type="spellStart"/>
      <w:r w:rsidR="00170A57" w:rsidRPr="00170A57">
        <w:rPr>
          <w:lang w:val="en-ID"/>
        </w:rPr>
        <w:t>alam</w:t>
      </w:r>
      <w:proofErr w:type="spellEnd"/>
      <w:r w:rsidR="00170A57" w:rsidRPr="00170A57">
        <w:rPr>
          <w:lang w:val="en-ID"/>
        </w:rPr>
        <w:t xml:space="preserve"> </w:t>
      </w:r>
      <w:proofErr w:type="spellStart"/>
      <w:r w:rsidR="00170A57" w:rsidRPr="00170A57">
        <w:rPr>
          <w:lang w:val="en-ID"/>
        </w:rPr>
        <w:t>lebih</w:t>
      </w:r>
      <w:proofErr w:type="spellEnd"/>
      <w:r w:rsidR="00170A57" w:rsidRPr="00170A57">
        <w:rPr>
          <w:lang w:val="en-ID"/>
        </w:rPr>
        <w:t xml:space="preserve"> </w:t>
      </w:r>
      <w:proofErr w:type="spellStart"/>
      <w:r w:rsidR="00170A57" w:rsidRPr="00170A57">
        <w:rPr>
          <w:lang w:val="en-ID"/>
        </w:rPr>
        <w:t>ramah</w:t>
      </w:r>
      <w:proofErr w:type="spellEnd"/>
      <w:r w:rsidR="00170A57" w:rsidRPr="00170A57">
        <w:rPr>
          <w:lang w:val="en-ID"/>
        </w:rPr>
        <w:t xml:space="preserve"> </w:t>
      </w:r>
      <w:proofErr w:type="spellStart"/>
      <w:r w:rsidR="00170A57" w:rsidRPr="00170A57">
        <w:rPr>
          <w:lang w:val="en-ID"/>
        </w:rPr>
        <w:t>lingkungan</w:t>
      </w:r>
      <w:proofErr w:type="spellEnd"/>
      <w:r w:rsidR="00170A57" w:rsidRPr="00170A57">
        <w:rPr>
          <w:lang w:val="en-ID"/>
        </w:rPr>
        <w:t xml:space="preserve"> oleh </w:t>
      </w:r>
      <w:proofErr w:type="spellStart"/>
      <w:r w:rsidR="00170A57" w:rsidRPr="00170A57">
        <w:rPr>
          <w:lang w:val="en-ID"/>
        </w:rPr>
        <w:t>karena</w:t>
      </w:r>
      <w:proofErr w:type="spellEnd"/>
      <w:r w:rsidR="00170A57" w:rsidRPr="00170A57">
        <w:rPr>
          <w:lang w:val="en-ID"/>
        </w:rPr>
        <w:t xml:space="preserve"> </w:t>
      </w:r>
      <w:proofErr w:type="spellStart"/>
      <w:r w:rsidR="00170A57" w:rsidRPr="00170A57">
        <w:rPr>
          <w:lang w:val="en-ID"/>
        </w:rPr>
        <w:t>itu</w:t>
      </w:r>
      <w:proofErr w:type="spellEnd"/>
      <w:r w:rsidR="00170A57" w:rsidRPr="00170A57">
        <w:rPr>
          <w:lang w:val="en-ID"/>
        </w:rPr>
        <w:t xml:space="preserve"> </w:t>
      </w:r>
      <w:proofErr w:type="spellStart"/>
      <w:r w:rsidR="00170A57" w:rsidRPr="00170A57">
        <w:rPr>
          <w:lang w:val="en-ID"/>
        </w:rPr>
        <w:t>pemanfaatan</w:t>
      </w:r>
      <w:proofErr w:type="spellEnd"/>
      <w:r w:rsidR="00170A57" w:rsidRPr="00170A57">
        <w:rPr>
          <w:lang w:val="en-ID"/>
        </w:rPr>
        <w:t xml:space="preserve"> </w:t>
      </w:r>
      <w:proofErr w:type="spellStart"/>
      <w:r w:rsidR="00170A57" w:rsidRPr="00170A57">
        <w:rPr>
          <w:lang w:val="en-ID"/>
        </w:rPr>
        <w:t>serat</w:t>
      </w:r>
      <w:proofErr w:type="spellEnd"/>
      <w:r w:rsidR="00170A57" w:rsidRPr="00170A57">
        <w:rPr>
          <w:lang w:val="en-ID"/>
        </w:rPr>
        <w:t xml:space="preserve"> </w:t>
      </w:r>
      <w:proofErr w:type="spellStart"/>
      <w:r w:rsidR="00170A57" w:rsidRPr="00170A57">
        <w:rPr>
          <w:lang w:val="en-ID"/>
        </w:rPr>
        <w:t>alam</w:t>
      </w:r>
      <w:proofErr w:type="spellEnd"/>
      <w:r w:rsidR="00170A57" w:rsidRPr="00170A57">
        <w:rPr>
          <w:lang w:val="en-ID"/>
        </w:rPr>
        <w:t xml:space="preserve"> yang </w:t>
      </w:r>
      <w:proofErr w:type="spellStart"/>
      <w:r w:rsidR="00170A57" w:rsidRPr="00170A57">
        <w:rPr>
          <w:lang w:val="en-ID"/>
        </w:rPr>
        <w:t>ramah</w:t>
      </w:r>
      <w:proofErr w:type="spellEnd"/>
      <w:r w:rsidR="00170A57" w:rsidRPr="00170A57">
        <w:rPr>
          <w:lang w:val="en-ID"/>
        </w:rPr>
        <w:t xml:space="preserve"> </w:t>
      </w:r>
      <w:proofErr w:type="spellStart"/>
      <w:r w:rsidR="00170A57" w:rsidRPr="00170A57">
        <w:rPr>
          <w:lang w:val="en-ID"/>
        </w:rPr>
        <w:t>lingkungan</w:t>
      </w:r>
      <w:proofErr w:type="spellEnd"/>
      <w:r w:rsidR="00170A57" w:rsidRPr="00170A57">
        <w:rPr>
          <w:lang w:val="en-ID"/>
        </w:rPr>
        <w:t xml:space="preserve"> </w:t>
      </w:r>
      <w:proofErr w:type="spellStart"/>
      <w:r w:rsidR="00170A57" w:rsidRPr="00170A57">
        <w:rPr>
          <w:lang w:val="en-ID"/>
        </w:rPr>
        <w:t>merupakan</w:t>
      </w:r>
      <w:proofErr w:type="spellEnd"/>
      <w:r w:rsidR="00170A57" w:rsidRPr="00170A57">
        <w:rPr>
          <w:lang w:val="en-ID"/>
        </w:rPr>
        <w:t xml:space="preserve"> </w:t>
      </w:r>
      <w:proofErr w:type="spellStart"/>
      <w:r w:rsidR="00170A57" w:rsidRPr="00170A57">
        <w:rPr>
          <w:lang w:val="en-ID"/>
        </w:rPr>
        <w:t>suatu</w:t>
      </w:r>
      <w:proofErr w:type="spellEnd"/>
      <w:r w:rsidR="00170A57" w:rsidRPr="00170A57">
        <w:rPr>
          <w:lang w:val="en-ID"/>
        </w:rPr>
        <w:t xml:space="preserve"> </w:t>
      </w:r>
      <w:proofErr w:type="spellStart"/>
      <w:r w:rsidR="00170A57" w:rsidRPr="00170A57">
        <w:rPr>
          <w:lang w:val="en-ID"/>
        </w:rPr>
        <w:t>hal</w:t>
      </w:r>
      <w:proofErr w:type="spellEnd"/>
      <w:r w:rsidR="00170A57" w:rsidRPr="00170A57">
        <w:rPr>
          <w:lang w:val="en-ID"/>
        </w:rPr>
        <w:t xml:space="preserve"> yang </w:t>
      </w:r>
      <w:proofErr w:type="spellStart"/>
      <w:r w:rsidR="00170A57" w:rsidRPr="00170A57">
        <w:rPr>
          <w:lang w:val="en-ID"/>
        </w:rPr>
        <w:t>bijak</w:t>
      </w:r>
      <w:proofErr w:type="spellEnd"/>
      <w:r w:rsidR="00170A57" w:rsidRPr="00170A57">
        <w:rPr>
          <w:lang w:val="en-ID"/>
        </w:rPr>
        <w:t xml:space="preserve"> agar </w:t>
      </w:r>
      <w:proofErr w:type="spellStart"/>
      <w:r w:rsidR="00170A57" w:rsidRPr="00170A57">
        <w:rPr>
          <w:lang w:val="en-ID"/>
        </w:rPr>
        <w:t>dapat</w:t>
      </w:r>
      <w:proofErr w:type="spellEnd"/>
      <w:r w:rsidR="00170A57" w:rsidRPr="00170A57">
        <w:rPr>
          <w:lang w:val="en-ID"/>
        </w:rPr>
        <w:t xml:space="preserve"> </w:t>
      </w:r>
      <w:proofErr w:type="spellStart"/>
      <w:r w:rsidR="00170A57" w:rsidRPr="00170A57">
        <w:rPr>
          <w:lang w:val="en-ID"/>
        </w:rPr>
        <w:t>membantu</w:t>
      </w:r>
      <w:proofErr w:type="spellEnd"/>
      <w:r w:rsidR="00170A57" w:rsidRPr="00170A57">
        <w:rPr>
          <w:lang w:val="en-ID"/>
        </w:rPr>
        <w:t xml:space="preserve"> </w:t>
      </w:r>
      <w:proofErr w:type="spellStart"/>
      <w:r w:rsidR="00170A57" w:rsidRPr="00170A57">
        <w:rPr>
          <w:lang w:val="en-ID"/>
        </w:rPr>
        <w:t>menciptakan</w:t>
      </w:r>
      <w:proofErr w:type="spellEnd"/>
      <w:r w:rsidR="00170A57" w:rsidRPr="00170A57">
        <w:rPr>
          <w:lang w:val="en-ID"/>
        </w:rPr>
        <w:t xml:space="preserve"> </w:t>
      </w:r>
      <w:proofErr w:type="spellStart"/>
      <w:r w:rsidR="00170A57" w:rsidRPr="00170A57">
        <w:rPr>
          <w:lang w:val="en-ID"/>
        </w:rPr>
        <w:t>lingkungan</w:t>
      </w:r>
      <w:proofErr w:type="spellEnd"/>
      <w:r w:rsidR="00170A57" w:rsidRPr="00170A57">
        <w:rPr>
          <w:lang w:val="en-ID"/>
        </w:rPr>
        <w:t xml:space="preserve"> yang </w:t>
      </w:r>
      <w:proofErr w:type="spellStart"/>
      <w:r w:rsidR="00170A57" w:rsidRPr="00170A57">
        <w:rPr>
          <w:lang w:val="en-ID"/>
        </w:rPr>
        <w:t>baik</w:t>
      </w:r>
      <w:proofErr w:type="spellEnd"/>
      <w:r w:rsidR="00464F4B">
        <w:rPr>
          <w:lang w:val="en-ID"/>
        </w:rPr>
        <w:t xml:space="preserve"> </w:t>
      </w:r>
      <w:r w:rsidR="00170A57">
        <w:rPr>
          <w:lang w:val="en-ID"/>
        </w:rPr>
        <w:fldChar w:fldCharType="begin" w:fldLock="1"/>
      </w:r>
      <w:r w:rsidR="00170A57">
        <w:rPr>
          <w:lang w:val="en-ID"/>
        </w:rPr>
        <w:instrText>ADDIN CSL_CITATION {"citationItems":[{"id":"ITEM-1","itemData":{"DOI":"10.1080/19397038.2021.1962426","ISSN":"19397046","abstract":"Fused Deposition Modelling (FDM) gets the most attention in development and manufacturing industries. The demand for FDM in industries increases gradually over time and attracts many researchers to enhance the quality of the FDM’s fillers. The most popular filler reinforcements in use are synthetic or carbon fibre. However, these fibres are harmful to the environment. To overcome the issue and replace the current fibres and achieve the bio-composites filler, researchers suggested using natural fibre to replace the synthetic and carbon fibres as the reinforcement, which is also combined with bio-polymer matrix such as thermoplastics as the polymer matrix in FDM’s industries. Many experiments and tests are conducted to prove the capability of the natural fibre as the main material in composite industries. FDM is a world-wide technology that aims to be environmentally friendly, thus, this paper focuses on biodegradable fillers for FDM.","author":[{"dropping-particle":"","family":"Aida","given":"H. J.","non-dropping-particle":"","parse-names":false,"suffix":""},{"dropping-particle":"","family":"Nadlene","given":"R.","non-dropping-particle":"","parse-names":false,"suffix":""},{"dropping-particle":"","family":"Mastura","given":"M. T.","non-dropping-particle":"","parse-names":false,"suffix":""},{"dropping-particle":"","family":"Yusriah","given":"L.","non-dropping-particle":"","parse-names":false,"suffix":""},{"dropping-particle":"","family":"Sivakumar","given":"D.","non-dropping-particle":"","parse-names":false,"suffix":""},{"dropping-particle":"","family":"Ilyas","given":"R. A.","non-dropping-particle":"","parse-names":false,"suffix":""}],"container-title":"International Journal of Sustainable Engineering","id":"ITEM-1","issue":"6","issued":{"date-parts":[["2021"]]},"page":"1988-2008","publisher":"Taylor &amp; Francis","title":"Natural fibre filament for Fused Deposition Modelling (FDM): a review","type":"article-journal","volume":"14"},"uris":["http://www.mendeley.com/documents/?uuid=0295fd23-bb55-49d2-b122-d04675d9afce"]}],"mendeley":{"formattedCitation":"[8]","plainTextFormattedCitation":"[8]","previouslyFormattedCitation":"[8]"},"properties":{"noteIndex":0},"schema":"https://github.com/citation-style-language/schema/raw/master/csl-citation.json"}</w:instrText>
      </w:r>
      <w:r w:rsidR="00170A57">
        <w:rPr>
          <w:lang w:val="en-ID"/>
        </w:rPr>
        <w:fldChar w:fldCharType="separate"/>
      </w:r>
      <w:r w:rsidR="00170A57" w:rsidRPr="00170A57">
        <w:rPr>
          <w:noProof/>
          <w:lang w:val="en-ID"/>
        </w:rPr>
        <w:t>[8]</w:t>
      </w:r>
      <w:r w:rsidR="00170A57">
        <w:rPr>
          <w:lang w:val="en-ID"/>
        </w:rPr>
        <w:fldChar w:fldCharType="end"/>
      </w:r>
      <w:r w:rsidR="00170A57" w:rsidRPr="00170A57">
        <w:rPr>
          <w:lang w:val="en-ID"/>
        </w:rPr>
        <w:t xml:space="preserve">. Berbagai </w:t>
      </w:r>
      <w:proofErr w:type="spellStart"/>
      <w:r w:rsidR="00170A57" w:rsidRPr="00170A57">
        <w:rPr>
          <w:lang w:val="en-ID"/>
        </w:rPr>
        <w:t>penelitian</w:t>
      </w:r>
      <w:proofErr w:type="spellEnd"/>
      <w:r w:rsidR="00170A57" w:rsidRPr="00170A57">
        <w:rPr>
          <w:lang w:val="en-ID"/>
        </w:rPr>
        <w:t xml:space="preserve"> </w:t>
      </w:r>
      <w:proofErr w:type="spellStart"/>
      <w:r w:rsidR="00170A57" w:rsidRPr="00170A57">
        <w:rPr>
          <w:lang w:val="en-ID"/>
        </w:rPr>
        <w:t>tentang</w:t>
      </w:r>
      <w:proofErr w:type="spellEnd"/>
      <w:r w:rsidR="00170A57" w:rsidRPr="00170A57">
        <w:rPr>
          <w:lang w:val="en-ID"/>
        </w:rPr>
        <w:t xml:space="preserve"> </w:t>
      </w:r>
      <w:proofErr w:type="spellStart"/>
      <w:r w:rsidR="00170A57" w:rsidRPr="00170A57">
        <w:rPr>
          <w:lang w:val="en-ID"/>
        </w:rPr>
        <w:t>penggunaan</w:t>
      </w:r>
      <w:proofErr w:type="spellEnd"/>
      <w:r w:rsidR="00170A57" w:rsidRPr="00170A57">
        <w:rPr>
          <w:lang w:val="en-ID"/>
        </w:rPr>
        <w:t xml:space="preserve"> </w:t>
      </w:r>
      <w:proofErr w:type="spellStart"/>
      <w:r w:rsidR="00170A57" w:rsidRPr="00170A57">
        <w:rPr>
          <w:lang w:val="en-ID"/>
        </w:rPr>
        <w:t>serat</w:t>
      </w:r>
      <w:proofErr w:type="spellEnd"/>
      <w:r w:rsidR="00170A57" w:rsidRPr="00170A57">
        <w:rPr>
          <w:lang w:val="en-ID"/>
        </w:rPr>
        <w:t xml:space="preserve"> </w:t>
      </w:r>
      <w:proofErr w:type="spellStart"/>
      <w:r w:rsidR="00170A57" w:rsidRPr="00170A57">
        <w:rPr>
          <w:lang w:val="en-ID"/>
        </w:rPr>
        <w:t>alam</w:t>
      </w:r>
      <w:proofErr w:type="spellEnd"/>
      <w:r w:rsidR="00170A57" w:rsidRPr="00170A57">
        <w:rPr>
          <w:lang w:val="en-ID"/>
        </w:rPr>
        <w:t xml:space="preserve"> </w:t>
      </w:r>
      <w:proofErr w:type="spellStart"/>
      <w:r w:rsidR="00170A57" w:rsidRPr="00170A57">
        <w:rPr>
          <w:lang w:val="en-ID"/>
        </w:rPr>
        <w:t>sebagai</w:t>
      </w:r>
      <w:proofErr w:type="spellEnd"/>
      <w:r w:rsidR="00170A57" w:rsidRPr="00170A57">
        <w:rPr>
          <w:lang w:val="en-ID"/>
        </w:rPr>
        <w:t xml:space="preserve"> </w:t>
      </w:r>
      <w:proofErr w:type="spellStart"/>
      <w:r w:rsidR="00170A57" w:rsidRPr="00170A57">
        <w:rPr>
          <w:lang w:val="en-ID"/>
        </w:rPr>
        <w:t>penguat</w:t>
      </w:r>
      <w:proofErr w:type="spellEnd"/>
      <w:r w:rsidR="00170A57" w:rsidRPr="00170A57">
        <w:rPr>
          <w:lang w:val="en-ID"/>
        </w:rPr>
        <w:t xml:space="preserve"> pada </w:t>
      </w:r>
      <w:proofErr w:type="spellStart"/>
      <w:r w:rsidR="00170A57" w:rsidRPr="00170A57">
        <w:rPr>
          <w:lang w:val="en-ID"/>
        </w:rPr>
        <w:t>komposit</w:t>
      </w:r>
      <w:proofErr w:type="spellEnd"/>
      <w:r w:rsidR="00170A57" w:rsidRPr="00170A57">
        <w:rPr>
          <w:lang w:val="en-ID"/>
        </w:rPr>
        <w:t xml:space="preserve"> </w:t>
      </w:r>
      <w:proofErr w:type="spellStart"/>
      <w:r w:rsidR="00170A57" w:rsidRPr="00170A57">
        <w:rPr>
          <w:lang w:val="en-ID"/>
        </w:rPr>
        <w:t>sudah</w:t>
      </w:r>
      <w:proofErr w:type="spellEnd"/>
      <w:r w:rsidR="00170A57" w:rsidRPr="00170A57">
        <w:rPr>
          <w:lang w:val="en-ID"/>
        </w:rPr>
        <w:t xml:space="preserve"> </w:t>
      </w:r>
      <w:proofErr w:type="spellStart"/>
      <w:r w:rsidR="00170A57" w:rsidRPr="00170A57">
        <w:rPr>
          <w:lang w:val="en-ID"/>
        </w:rPr>
        <w:t>banyak</w:t>
      </w:r>
      <w:proofErr w:type="spellEnd"/>
      <w:r w:rsidR="00170A57" w:rsidRPr="00170A57">
        <w:rPr>
          <w:lang w:val="en-ID"/>
        </w:rPr>
        <w:t xml:space="preserve"> </w:t>
      </w:r>
      <w:proofErr w:type="spellStart"/>
      <w:r w:rsidR="00170A57" w:rsidRPr="00170A57">
        <w:rPr>
          <w:lang w:val="en-ID"/>
        </w:rPr>
        <w:t>dilakukan</w:t>
      </w:r>
      <w:proofErr w:type="spellEnd"/>
      <w:r w:rsidR="00170A57" w:rsidRPr="00170A57">
        <w:rPr>
          <w:lang w:val="en-ID"/>
        </w:rPr>
        <w:t xml:space="preserve"> dan </w:t>
      </w:r>
      <w:proofErr w:type="spellStart"/>
      <w:r w:rsidR="00170A57" w:rsidRPr="00170A57">
        <w:rPr>
          <w:lang w:val="en-ID"/>
        </w:rPr>
        <w:t>menghasilkan</w:t>
      </w:r>
      <w:proofErr w:type="spellEnd"/>
      <w:r w:rsidR="00170A57" w:rsidRPr="00170A57">
        <w:rPr>
          <w:lang w:val="en-ID"/>
        </w:rPr>
        <w:t xml:space="preserve"> </w:t>
      </w:r>
      <w:proofErr w:type="spellStart"/>
      <w:r w:rsidR="00170A57" w:rsidRPr="00170A57">
        <w:rPr>
          <w:lang w:val="en-ID"/>
        </w:rPr>
        <w:t>potensi</w:t>
      </w:r>
      <w:proofErr w:type="spellEnd"/>
      <w:r w:rsidR="00170A57" w:rsidRPr="00170A57">
        <w:rPr>
          <w:lang w:val="en-ID"/>
        </w:rPr>
        <w:t xml:space="preserve"> </w:t>
      </w:r>
      <w:proofErr w:type="spellStart"/>
      <w:r w:rsidR="00170A57" w:rsidRPr="00170A57">
        <w:rPr>
          <w:lang w:val="en-ID"/>
        </w:rPr>
        <w:t>kekuatan</w:t>
      </w:r>
      <w:proofErr w:type="spellEnd"/>
      <w:r w:rsidR="00170A57" w:rsidRPr="00170A57">
        <w:rPr>
          <w:lang w:val="en-ID"/>
        </w:rPr>
        <w:t xml:space="preserve"> yang </w:t>
      </w:r>
      <w:proofErr w:type="spellStart"/>
      <w:r w:rsidR="00170A57" w:rsidRPr="00170A57">
        <w:rPr>
          <w:lang w:val="en-ID"/>
        </w:rPr>
        <w:t>bagus</w:t>
      </w:r>
      <w:proofErr w:type="spellEnd"/>
      <w:r w:rsidR="00170A57" w:rsidRPr="00170A57">
        <w:rPr>
          <w:lang w:val="en-ID"/>
        </w:rPr>
        <w:t xml:space="preserve"> </w:t>
      </w:r>
      <w:proofErr w:type="spellStart"/>
      <w:r w:rsidR="00170A57" w:rsidRPr="00170A57">
        <w:rPr>
          <w:lang w:val="en-ID"/>
        </w:rPr>
        <w:t>untuk</w:t>
      </w:r>
      <w:proofErr w:type="spellEnd"/>
      <w:r w:rsidR="00170A57" w:rsidRPr="00170A57">
        <w:rPr>
          <w:lang w:val="en-ID"/>
        </w:rPr>
        <w:t xml:space="preserve"> </w:t>
      </w:r>
      <w:proofErr w:type="spellStart"/>
      <w:r w:rsidR="00170A57" w:rsidRPr="00170A57">
        <w:rPr>
          <w:lang w:val="en-ID"/>
        </w:rPr>
        <w:t>komposit</w:t>
      </w:r>
      <w:proofErr w:type="spellEnd"/>
      <w:r w:rsidR="00170A57">
        <w:rPr>
          <w:lang w:val="en-ID"/>
        </w:rPr>
        <w:fldChar w:fldCharType="begin" w:fldLock="1"/>
      </w:r>
      <w:r w:rsidR="00170A57">
        <w:rPr>
          <w:lang w:val="en-ID"/>
        </w:rPr>
        <w:instrText>ADDIN CSL_CITATION {"citationItems":[{"id":"ITEM-1","itemData":{"DOI":"10.3390/polym13030423","ISSN":"20734360","abstract":"The interest in using natural fiber reinforced composites is now at its highest. Numerous studies have been conducted due to their positive benefits related to environmental issues. Even though they have limitations for some load requirements, this drawback has been countered through fiber treatment and hybridization. Sandwich structure, on the other hand, is a combination of two or more individual components with different properties, which when joined together can result in better performance. Sandwich structures have been used in a wide range of industrial material applications. They are known to be lightweight and good at absorbing energy, providing superior strength and stiffness-to-weight ratios, and offering opportunities, through design integration, to remove some components from the core element. Today, many industries use composite sandwich structures in a range of components. Through good design of the core structure, one can maximize the strength properties, with a low density. However, the application of natural fiber composites in sandwich structures is still minimal. Therefore, this paper reviewed the possibility of using a natural fiber composite in sandwich structure applications. It addressed the mechanical properties and energy-absorbing characteristics of natural fiber-based sandwich structures tested under various compression loads. The results and potential areas of improvement to fit into a wide range of engineering applications were discussed.","author":[{"dropping-particle":"","family":"Alsubari","given":"S.","non-dropping-particle":"","parse-names":false,"suffix":""},{"dropping-particle":"","family":"Zuhri","given":"M. Y.M.","non-dropping-particle":"","parse-names":false,"suffix":""},{"dropping-particle":"","family":"Sapuan","given":"S. M.","non-dropping-particle":"","parse-names":false,"suffix":""},{"dropping-particle":"","family":"Ishak","given":"M. R.","non-dropping-particle":"","parse-names":false,"suffix":""},{"dropping-particle":"","family":"Ilyas","given":"R. A.","non-dropping-particle":"","parse-names":false,"suffix":""},{"dropping-particle":"","family":"Asyraf","given":"M. R.M.","non-dropping-particle":"","parse-names":false,"suffix":""}],"container-title":"Polymers","id":"ITEM-1","issue":"3","issued":{"date-parts":[["2021"]]},"page":"1-20","title":"Potential of natural fiber reinforced polymer composites in sandwich structures: A review on its mechanical properties","type":"article-journal","volume":"13"},"uris":["http://www.mendeley.com/documents/?uuid=f9e65642-ac82-4b45-a6fa-9f57d81f923c"]}],"mendeley":{"formattedCitation":"[9]","plainTextFormattedCitation":"[9]","previouslyFormattedCitation":"[9]"},"properties":{"noteIndex":0},"schema":"https://github.com/citation-style-language/schema/raw/master/csl-citation.json"}</w:instrText>
      </w:r>
      <w:r w:rsidR="00170A57">
        <w:rPr>
          <w:lang w:val="en-ID"/>
        </w:rPr>
        <w:fldChar w:fldCharType="separate"/>
      </w:r>
      <w:r w:rsidR="00170A57" w:rsidRPr="00170A57">
        <w:rPr>
          <w:noProof/>
          <w:lang w:val="en-ID"/>
        </w:rPr>
        <w:t>[9]</w:t>
      </w:r>
      <w:r w:rsidR="00170A57">
        <w:rPr>
          <w:lang w:val="en-ID"/>
        </w:rPr>
        <w:fldChar w:fldCharType="end"/>
      </w:r>
      <w:r w:rsidR="00170A57" w:rsidRPr="00170A57">
        <w:rPr>
          <w:lang w:val="en-ID"/>
        </w:rPr>
        <w:t xml:space="preserve">. </w:t>
      </w:r>
    </w:p>
    <w:p w14:paraId="201CB724" w14:textId="3C41CEF1" w:rsidR="00FB0101" w:rsidRPr="00B133A3" w:rsidRDefault="00F53510" w:rsidP="00B133A3">
      <w:pPr>
        <w:spacing w:after="0" w:line="276" w:lineRule="auto"/>
        <w:rPr>
          <w:sz w:val="28"/>
          <w:szCs w:val="28"/>
        </w:rPr>
      </w:pPr>
      <w:r>
        <w:tab/>
      </w:r>
      <w:proofErr w:type="spellStart"/>
      <w:r w:rsidR="00BC456B">
        <w:t>Dengan</w:t>
      </w:r>
      <w:proofErr w:type="spellEnd"/>
      <w:r w:rsidR="00BC456B">
        <w:t xml:space="preserve"> </w:t>
      </w:r>
      <w:proofErr w:type="spellStart"/>
      <w:r w:rsidR="00BC456B">
        <w:t>menggunakan</w:t>
      </w:r>
      <w:proofErr w:type="spellEnd"/>
      <w:r w:rsidR="00BC456B">
        <w:t xml:space="preserve"> </w:t>
      </w:r>
      <w:proofErr w:type="spellStart"/>
      <w:r w:rsidR="00BC456B">
        <w:t>bahan</w:t>
      </w:r>
      <w:proofErr w:type="spellEnd"/>
      <w:r w:rsidR="00BC456B">
        <w:t xml:space="preserve"> </w:t>
      </w:r>
      <w:proofErr w:type="spellStart"/>
      <w:r w:rsidR="00BC456B">
        <w:t>dari</w:t>
      </w:r>
      <w:proofErr w:type="spellEnd"/>
      <w:r w:rsidR="00BC456B">
        <w:t xml:space="preserve"> </w:t>
      </w:r>
      <w:proofErr w:type="spellStart"/>
      <w:r w:rsidR="00BC456B">
        <w:t>serat</w:t>
      </w:r>
      <w:proofErr w:type="spellEnd"/>
      <w:r w:rsidR="00BC456B">
        <w:t xml:space="preserve"> </w:t>
      </w:r>
      <w:proofErr w:type="spellStart"/>
      <w:r w:rsidR="00BC456B">
        <w:t>alami</w:t>
      </w:r>
      <w:proofErr w:type="spellEnd"/>
      <w:r w:rsidR="00BC456B">
        <w:t xml:space="preserve"> </w:t>
      </w:r>
      <w:r w:rsidR="00464F4B">
        <w:t xml:space="preserve">yang </w:t>
      </w:r>
      <w:proofErr w:type="spellStart"/>
      <w:r w:rsidR="00BC456B">
        <w:t>memiliki</w:t>
      </w:r>
      <w:proofErr w:type="spellEnd"/>
      <w:r w:rsidR="00BC456B">
        <w:t xml:space="preserve"> </w:t>
      </w:r>
      <w:proofErr w:type="spellStart"/>
      <w:r w:rsidR="00BC456B">
        <w:t>sifat</w:t>
      </w:r>
      <w:proofErr w:type="spellEnd"/>
      <w:r w:rsidR="00BC456B">
        <w:t xml:space="preserve"> </w:t>
      </w:r>
      <w:proofErr w:type="spellStart"/>
      <w:r w:rsidR="00BC456B">
        <w:t>ramah</w:t>
      </w:r>
      <w:proofErr w:type="spellEnd"/>
      <w:r w:rsidR="00BC456B">
        <w:t xml:space="preserve"> </w:t>
      </w:r>
      <w:proofErr w:type="spellStart"/>
      <w:r w:rsidR="00BC456B">
        <w:t>lingkungan</w:t>
      </w:r>
      <w:proofErr w:type="spellEnd"/>
      <w:r w:rsidR="00BC456B">
        <w:t xml:space="preserve"> dan </w:t>
      </w:r>
      <w:proofErr w:type="spellStart"/>
      <w:r w:rsidR="00BC456B">
        <w:t>memiliki</w:t>
      </w:r>
      <w:proofErr w:type="spellEnd"/>
      <w:r w:rsidR="00BC456B">
        <w:t xml:space="preserve"> </w:t>
      </w:r>
      <w:proofErr w:type="spellStart"/>
      <w:r w:rsidR="00BC456B">
        <w:t>sifat</w:t>
      </w:r>
      <w:proofErr w:type="spellEnd"/>
      <w:r w:rsidR="00BC456B">
        <w:t xml:space="preserve"> </w:t>
      </w:r>
      <w:proofErr w:type="spellStart"/>
      <w:r w:rsidR="00BC456B">
        <w:t>kekuatan</w:t>
      </w:r>
      <w:proofErr w:type="spellEnd"/>
      <w:r w:rsidR="00170A57" w:rsidRPr="00170A57">
        <w:t xml:space="preserve"> </w:t>
      </w:r>
      <w:proofErr w:type="spellStart"/>
      <w:r w:rsidR="00170A57">
        <w:t>ketahanan</w:t>
      </w:r>
      <w:proofErr w:type="spellEnd"/>
      <w:r w:rsidR="00170A57">
        <w:t xml:space="preserve"> dan </w:t>
      </w:r>
      <w:proofErr w:type="spellStart"/>
      <w:r w:rsidR="00170A57">
        <w:t>kekakuan</w:t>
      </w:r>
      <w:proofErr w:type="spellEnd"/>
      <w:r w:rsidR="00170A57">
        <w:t xml:space="preserve"> yang </w:t>
      </w:r>
      <w:proofErr w:type="spellStart"/>
      <w:r w:rsidR="00170A57">
        <w:t>lebih</w:t>
      </w:r>
      <w:proofErr w:type="spellEnd"/>
      <w:r w:rsidR="00170A57">
        <w:t xml:space="preserve"> </w:t>
      </w:r>
      <w:proofErr w:type="spellStart"/>
      <w:r w:rsidR="00170A57">
        <w:t>baik</w:t>
      </w:r>
      <w:proofErr w:type="spellEnd"/>
      <w:r w:rsidR="00170A57">
        <w:t xml:space="preserve"> </w:t>
      </w:r>
      <w:proofErr w:type="spellStart"/>
      <w:r w:rsidR="00170A57">
        <w:t>dari</w:t>
      </w:r>
      <w:proofErr w:type="spellEnd"/>
      <w:r w:rsidR="00170A57">
        <w:t xml:space="preserve"> material </w:t>
      </w:r>
      <w:proofErr w:type="spellStart"/>
      <w:r w:rsidR="00170A57">
        <w:t>tunggal</w:t>
      </w:r>
      <w:proofErr w:type="spellEnd"/>
      <w:r w:rsidR="00170A57">
        <w:t xml:space="preserve"> </w:t>
      </w:r>
      <w:proofErr w:type="spellStart"/>
      <w:r w:rsidR="00170A57">
        <w:t>dari</w:t>
      </w:r>
      <w:proofErr w:type="spellEnd"/>
      <w:r w:rsidR="00170A57">
        <w:t xml:space="preserve"> </w:t>
      </w:r>
      <w:proofErr w:type="spellStart"/>
      <w:r w:rsidR="00170A57">
        <w:t>sebuah</w:t>
      </w:r>
      <w:proofErr w:type="spellEnd"/>
      <w:r w:rsidR="00170A57">
        <w:t xml:space="preserve"> industr</w:t>
      </w:r>
      <w:r w:rsidR="00464F4B">
        <w:t xml:space="preserve">y </w:t>
      </w:r>
      <w:proofErr w:type="spellStart"/>
      <w:r w:rsidR="00170A57">
        <w:t>manufaktur</w:t>
      </w:r>
      <w:proofErr w:type="spellEnd"/>
      <w:r w:rsidR="00170A57">
        <w:t xml:space="preserve"> </w:t>
      </w:r>
      <w:r w:rsidR="00170A57">
        <w:fldChar w:fldCharType="begin" w:fldLock="1"/>
      </w:r>
      <w:r w:rsidR="00464F4B">
        <w:instrText>ADDIN CSL_CITATION {"citationItems":[{"id":"ITEM-1","itemData":{"DOI":"10.1080/15440478.2022.2060408","ISSN":"1544046X","abstract":"In recent years, research has been carried out to examine natural fibers reinforced construction mortars (NFRM), which are now increasingly replacing synthetic fibers reinforced mortars, with a view to producing construction materials that not only limit environmental impacts but also improve their mechanical properties and thermal insulation characteristics. This article reports on research conducted using natural fibers for mortar reinforcement, through a systematic review of publications, based on a bibliometric analysis extracted from the Web of Sciences (WOS) and Scopus databases. In addition, analysis of the treatment of natural fibers used in the mortar reinforcement is also presented. In this context, the analysis of physical and thermal resistance parameters reveals a considerable increase in annual publications on this research topic while the literature using treated fibers represents nearly 12% of the NFRMs literature. Moreover, the results indicate the fiber treatment improves adhesion in the mortar matrix systems of composite materials obtained. It causes their capacity for water absorption to increase and their thermal conductivity to decrease, thus contributing to heat absorption and, above all, to their durability. It is desirable that this bibliometric analysis is susceptible to inform researchers in order to conduct further research to advance this field.","author":[{"dropping-particle":"","family":"Boumaaza","given":"Messaouda","non-dropping-particle":"","parse-names":false,"suffix":""},{"dropping-particle":"","family":"Belaadi","given":"Ahmed","non-dropping-particle":"","parse-names":false,"suffix":""},{"dropping-particle":"","family":"Bourchak","given":"Mostefa","non-dropping-particle":"","parse-names":false,"suffix":""}],"container-title":"Journal of Natural Fibers","id":"ITEM-1","issue":"16","issued":{"date-parts":[["2022"]]},"page":"14262-14286","title":"Systematic Review on Reinforcing Mortars with Natural Fibers: Challenges of Environment-Friendly Option","type":"article-journal","volume":"19"},"uris":["http://www.mendeley.com/documents/?uuid=74d3a6d5-c708-427c-a43a-1f86ea278d9e"]}],"mendeley":{"formattedCitation":"[10]","plainTextFormattedCitation":"[10]","previouslyFormattedCitation":"[10]"},"properties":{"noteIndex":0},"schema":"https://github.com/citation-style-language/schema/raw/master/csl-citation.json"}</w:instrText>
      </w:r>
      <w:r w:rsidR="00170A57">
        <w:fldChar w:fldCharType="separate"/>
      </w:r>
      <w:r w:rsidR="00170A57" w:rsidRPr="00170A57">
        <w:rPr>
          <w:noProof/>
        </w:rPr>
        <w:t>[10]</w:t>
      </w:r>
      <w:r w:rsidR="00170A57">
        <w:fldChar w:fldCharType="end"/>
      </w:r>
      <w:r w:rsidR="00170A57">
        <w:t>.</w:t>
      </w:r>
      <w:r w:rsidR="00BC456B">
        <w:t xml:space="preserve"> </w:t>
      </w:r>
      <w:bookmarkStart w:id="4" w:name="_Hlk130385084"/>
      <w:proofErr w:type="spellStart"/>
      <w:r w:rsidR="00FB0101">
        <w:t>Penelitian</w:t>
      </w:r>
      <w:proofErr w:type="spellEnd"/>
      <w:r w:rsidR="00FB0101">
        <w:t xml:space="preserve"> </w:t>
      </w:r>
      <w:proofErr w:type="spellStart"/>
      <w:r w:rsidR="00FB0101">
        <w:t>ini</w:t>
      </w:r>
      <w:proofErr w:type="spellEnd"/>
      <w:r w:rsidR="00FB0101">
        <w:t xml:space="preserve"> </w:t>
      </w:r>
      <w:proofErr w:type="spellStart"/>
      <w:r w:rsidR="00FB0101">
        <w:t>akan</w:t>
      </w:r>
      <w:proofErr w:type="spellEnd"/>
      <w:r w:rsidR="00FB0101">
        <w:t xml:space="preserve"> </w:t>
      </w:r>
      <w:proofErr w:type="spellStart"/>
      <w:r w:rsidR="00FB0101">
        <w:t>membahas</w:t>
      </w:r>
      <w:proofErr w:type="spellEnd"/>
      <w:r w:rsidR="00FB0101">
        <w:t xml:space="preserve"> </w:t>
      </w:r>
      <w:proofErr w:type="spellStart"/>
      <w:r w:rsidR="00FB0101">
        <w:t>mengenai</w:t>
      </w:r>
      <w:proofErr w:type="spellEnd"/>
      <w:r w:rsidR="00FB0101">
        <w:t xml:space="preserve"> </w:t>
      </w:r>
      <w:proofErr w:type="spellStart"/>
      <w:r w:rsidR="00FB0101">
        <w:t>pengaruh</w:t>
      </w:r>
      <w:proofErr w:type="spellEnd"/>
      <w:r w:rsidR="00FB0101">
        <w:t xml:space="preserve"> lama </w:t>
      </w:r>
      <w:proofErr w:type="spellStart"/>
      <w:r w:rsidR="00FB0101">
        <w:t>perendaman</w:t>
      </w:r>
      <w:proofErr w:type="spellEnd"/>
      <w:r w:rsidR="00FB0101">
        <w:t xml:space="preserve"> dan </w:t>
      </w:r>
      <w:proofErr w:type="spellStart"/>
      <w:r w:rsidR="00FB0101">
        <w:t>fraksi</w:t>
      </w:r>
      <w:proofErr w:type="spellEnd"/>
      <w:r w:rsidR="00FB0101">
        <w:t xml:space="preserve"> volume </w:t>
      </w:r>
      <w:proofErr w:type="spellStart"/>
      <w:r w:rsidR="00FB0101">
        <w:t>serat</w:t>
      </w:r>
      <w:proofErr w:type="spellEnd"/>
      <w:r w:rsidR="00FB0101">
        <w:t xml:space="preserve"> tandan </w:t>
      </w:r>
      <w:proofErr w:type="spellStart"/>
      <w:r w:rsidR="00FB0101">
        <w:t>kosong</w:t>
      </w:r>
      <w:proofErr w:type="spellEnd"/>
      <w:r w:rsidR="00FB0101">
        <w:t xml:space="preserve"> </w:t>
      </w:r>
      <w:proofErr w:type="spellStart"/>
      <w:r w:rsidR="00FB0101">
        <w:t>kelapa</w:t>
      </w:r>
      <w:proofErr w:type="spellEnd"/>
      <w:r w:rsidR="00FB0101">
        <w:t xml:space="preserve"> </w:t>
      </w:r>
      <w:proofErr w:type="spellStart"/>
      <w:r w:rsidR="00FB0101">
        <w:t>sawit</w:t>
      </w:r>
      <w:proofErr w:type="spellEnd"/>
      <w:r w:rsidR="00FB0101">
        <w:t xml:space="preserve"> terhadap uji </w:t>
      </w:r>
      <w:proofErr w:type="spellStart"/>
      <w:r w:rsidR="00464F4B">
        <w:t>t</w:t>
      </w:r>
      <w:r w:rsidR="00FB0101">
        <w:t>arik</w:t>
      </w:r>
      <w:proofErr w:type="spellEnd"/>
      <w:r w:rsidR="00FB0101">
        <w:t xml:space="preserve"> dan banding</w:t>
      </w:r>
      <w:r w:rsidR="00464F4B">
        <w:t xml:space="preserve"> </w:t>
      </w:r>
      <w:r w:rsidR="00464F4B">
        <w:fldChar w:fldCharType="begin" w:fldLock="1"/>
      </w:r>
      <w:r w:rsidR="00464F4B">
        <w:instrText>ADDIN CSL_CITATION {"citationItems":[{"id":"ITEM-1","itemData":{"DOI":"10.33263/BRIAC125.61486163","ISSN":"20695837","abstract":"Oil palm empty fruit bunch (OPEFB) single fibers and reinforced composites were comprehensively characterized through tensile tests to assess their performance as potential reinforcing materials in polymer composites. The performances of OPEFB single fibers and reinforced composites with untreated and treated fibers conditions were compared. The fibers were variously treated with 3% sodium hydroxide, 2% silane, 3% sodium hydroxide mixed with 2% silane, and 3% sodium hydroxide prior to 2% silane for 2 hours soaking time. The highest toughness of the single fibers test was then selected to proceed with composites fabrication. The OPEFB composites were fabricated in 90:10, 80:20, 70:30, and 60:40 epoxy-fibre fractions. The result shows that the selected treated fiber composite exhibits better performance. The selected treated fiber composite increased the highest ultimate tensile strength by 145.3% for the 90:10 fraction. The highest Young’s Modulus was increased by about 166.7% for 70:30 fraction. Next, the highest toughness was increased by 389.5% for the 30:70 fraction. The treated fibers provided a better interlocking mechanism between the matrix and fibers in reinforced composites, thus improving their interfacial bonding.","author":[{"dropping-particle":"","family":"Faizi","given":"Mohd Khairul","non-dropping-particle":"","parse-names":false,"suffix":""},{"dropping-particle":"","family":"Bakar","given":"Shahriman Abu","non-dropping-particle":"","parse-names":false,"suffix":""},{"dropping-particle":"","family":"Majid","given":"Mohd Shukry Abdul","non-dropping-particle":"","parse-names":false,"suffix":""},{"dropping-particle":"","family":"Tamrin","given":"Shamsul Bahri Mohd","non-dropping-particle":"","parse-names":false,"suffix":""},{"dropping-particle":"","family":"Israr","given":"Haris Ahmad","non-dropping-particle":"","parse-names":false,"suffix":""},{"dropping-particle":"","family":"Rahman","given":"Anas Abdul","non-dropping-particle":"","parse-names":false,"suffix":""},{"dropping-particle":"","family":"Guan","given":"Ng Yee","non-dropping-particle":"","parse-names":false,"suffix":""},{"dropping-particle":"","family":"Razlan","given":"Zuradzman Mohd","non-dropping-particle":"","parse-names":false,"suffix":""},{"dropping-particle":"","family":"Kamis","given":"Norzarul Asri","non-dropping-particle":"","parse-names":false,"suffix":""},{"dropping-particle":"","family":"Khairunizam","given":"Wan","non-dropping-particle":"","parse-names":false,"suffix":""}],"container-title":"Biointerface Research in Applied Chemistry","id":"ITEM-1","issue":"5","issued":{"date-parts":[["2022"]]},"page":"6148-6163","title":"Tensile characterizations of oil palm empty fruit bunch (Opefb) fibres reinforced composites in various epoxy/fibre fractions","type":"article-journal","volume":"12"},"uris":["http://www.mendeley.com/documents/?uuid=086ab71f-4d3c-4481-bdaa-dc0b62e92acb"]}],"mendeley":{"formattedCitation":"[11]","plainTextFormattedCitation":"[11]","previouslyFormattedCitation":"[11]"},"properties":{"noteIndex":0},"schema":"https://github.com/citation-style-language/schema/raw/master/csl-citation.json"}</w:instrText>
      </w:r>
      <w:r w:rsidR="00464F4B">
        <w:fldChar w:fldCharType="separate"/>
      </w:r>
      <w:r w:rsidR="00464F4B" w:rsidRPr="00464F4B">
        <w:rPr>
          <w:noProof/>
        </w:rPr>
        <w:t>[11]</w:t>
      </w:r>
      <w:r w:rsidR="00464F4B">
        <w:fldChar w:fldCharType="end"/>
      </w:r>
      <w:r w:rsidR="00FB0101">
        <w:t>.</w:t>
      </w:r>
    </w:p>
    <w:p w14:paraId="08AAAB89" w14:textId="77777777" w:rsidR="00C44693" w:rsidRPr="00BD3232" w:rsidRDefault="00C44693" w:rsidP="00BD3232">
      <w:pPr>
        <w:pStyle w:val="Heading2"/>
      </w:pPr>
      <w:bookmarkStart w:id="5" w:name="_h91wz0ypjfen" w:colFirst="0" w:colLast="0"/>
      <w:bookmarkEnd w:id="4"/>
      <w:bookmarkEnd w:id="5"/>
      <w:r w:rsidRPr="00BD3232">
        <w:t>2.</w:t>
      </w:r>
      <w:r w:rsidRPr="00BD3232">
        <w:tab/>
      </w:r>
      <w:proofErr w:type="spellStart"/>
      <w:r w:rsidR="00142427" w:rsidRPr="00BD3232">
        <w:t>Metodologi</w:t>
      </w:r>
      <w:proofErr w:type="spellEnd"/>
    </w:p>
    <w:p w14:paraId="168356E0" w14:textId="77777777" w:rsidR="000179D4" w:rsidRDefault="00BD3232" w:rsidP="00863EA6">
      <w:pPr>
        <w:pStyle w:val="Heading3"/>
      </w:pPr>
      <w:bookmarkStart w:id="6" w:name="_50w1x8dmg1de" w:colFirst="0" w:colLast="0"/>
      <w:bookmarkEnd w:id="6"/>
      <w:r>
        <w:t xml:space="preserve">2.1 </w:t>
      </w:r>
      <w:proofErr w:type="spellStart"/>
      <w:r>
        <w:t>Tempat</w:t>
      </w:r>
      <w:proofErr w:type="spellEnd"/>
      <w:r>
        <w:t xml:space="preserve"> Dan Waktu </w:t>
      </w:r>
      <w:proofErr w:type="spellStart"/>
      <w:r>
        <w:t>Penelitian</w:t>
      </w:r>
      <w:proofErr w:type="spellEnd"/>
    </w:p>
    <w:p w14:paraId="47A89A61" w14:textId="77777777" w:rsidR="006E79DE" w:rsidRDefault="00BD3232" w:rsidP="00863EA6">
      <w:r>
        <w:t xml:space="preserve">Adapun </w:t>
      </w:r>
      <w:proofErr w:type="spellStart"/>
      <w:r>
        <w:t>tempat</w:t>
      </w:r>
      <w:proofErr w:type="spellEnd"/>
      <w:r>
        <w:t xml:space="preserve"> dan </w:t>
      </w:r>
      <w:proofErr w:type="spellStart"/>
      <w:r>
        <w:t>waktu</w:t>
      </w:r>
      <w:proofErr w:type="spellEnd"/>
      <w:r>
        <w:t xml:space="preserve"> </w:t>
      </w:r>
      <w:proofErr w:type="spellStart"/>
      <w:r>
        <w:t>pelaksanaan</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ini</w:t>
      </w:r>
      <w:proofErr w:type="spellEnd"/>
      <w:r>
        <w:t xml:space="preserve"> </w:t>
      </w:r>
      <w:proofErr w:type="spellStart"/>
      <w:r>
        <w:t>dari</w:t>
      </w:r>
      <w:proofErr w:type="spellEnd"/>
      <w:r>
        <w:t xml:space="preserve"> </w:t>
      </w:r>
      <w:proofErr w:type="spellStart"/>
      <w:r>
        <w:t>pembuatan</w:t>
      </w:r>
      <w:proofErr w:type="spellEnd"/>
      <w:r>
        <w:t xml:space="preserve"> </w:t>
      </w:r>
      <w:proofErr w:type="spellStart"/>
      <w:r>
        <w:t>benda</w:t>
      </w:r>
      <w:proofErr w:type="spellEnd"/>
      <w:r>
        <w:t xml:space="preserve"> </w:t>
      </w:r>
      <w:proofErr w:type="spellStart"/>
      <w:proofErr w:type="gramStart"/>
      <w:r>
        <w:t>uji,pengujian</w:t>
      </w:r>
      <w:proofErr w:type="spellEnd"/>
      <w:proofErr w:type="gramEnd"/>
      <w:r>
        <w:t xml:space="preserve"> dan </w:t>
      </w:r>
      <w:proofErr w:type="spellStart"/>
      <w:r>
        <w:t>pengambilan</w:t>
      </w:r>
      <w:proofErr w:type="spellEnd"/>
      <w:r>
        <w:t xml:space="preserve"> data </w:t>
      </w:r>
      <w:proofErr w:type="spellStart"/>
      <w:r>
        <w:t>adalah</w:t>
      </w:r>
      <w:proofErr w:type="spellEnd"/>
      <w:r>
        <w:t xml:space="preserve"> </w:t>
      </w:r>
      <w:proofErr w:type="spellStart"/>
      <w:r>
        <w:t>Laboratorium</w:t>
      </w:r>
      <w:proofErr w:type="spellEnd"/>
      <w:r>
        <w:t xml:space="preserve"> Teknik </w:t>
      </w:r>
      <w:proofErr w:type="spellStart"/>
      <w:r>
        <w:t>Mesin</w:t>
      </w:r>
      <w:proofErr w:type="spellEnd"/>
      <w:r>
        <w:t xml:space="preserve"> Universitas Muhammadiyah Kalimantan Timur, </w:t>
      </w:r>
      <w:proofErr w:type="spellStart"/>
      <w:r>
        <w:t>waktu</w:t>
      </w:r>
      <w:proofErr w:type="spellEnd"/>
      <w:r>
        <w:t xml:space="preserve"> </w:t>
      </w:r>
      <w:proofErr w:type="spellStart"/>
      <w:r>
        <w:t>penelitian</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tanggal</w:t>
      </w:r>
      <w:proofErr w:type="spellEnd"/>
      <w:r>
        <w:t xml:space="preserve"> </w:t>
      </w:r>
      <w:r w:rsidR="006E79DE">
        <w:t xml:space="preserve">22 Agustus </w:t>
      </w:r>
      <w:proofErr w:type="spellStart"/>
      <w:r w:rsidR="006E79DE">
        <w:t>hingga</w:t>
      </w:r>
      <w:proofErr w:type="spellEnd"/>
      <w:r w:rsidR="006E79DE">
        <w:t xml:space="preserve"> 23 </w:t>
      </w:r>
      <w:proofErr w:type="spellStart"/>
      <w:r w:rsidR="006E79DE">
        <w:t>Desember</w:t>
      </w:r>
      <w:proofErr w:type="spellEnd"/>
      <w:r w:rsidR="006E79DE">
        <w:t xml:space="preserve">. Pada </w:t>
      </w:r>
      <w:proofErr w:type="spellStart"/>
      <w:r w:rsidR="006E79DE">
        <w:t>penelitian</w:t>
      </w:r>
      <w:proofErr w:type="spellEnd"/>
      <w:r w:rsidR="006E79DE">
        <w:t xml:space="preserve"> </w:t>
      </w:r>
      <w:proofErr w:type="spellStart"/>
      <w:r w:rsidR="006E79DE">
        <w:t>ini</w:t>
      </w:r>
      <w:proofErr w:type="spellEnd"/>
      <w:r w:rsidR="006E79DE">
        <w:t xml:space="preserve"> </w:t>
      </w:r>
      <w:proofErr w:type="spellStart"/>
      <w:r w:rsidR="006E79DE">
        <w:t>dimulai</w:t>
      </w:r>
      <w:proofErr w:type="spellEnd"/>
      <w:r w:rsidR="006E79DE">
        <w:t xml:space="preserve"> </w:t>
      </w:r>
      <w:proofErr w:type="spellStart"/>
      <w:r w:rsidR="006E79DE">
        <w:t>dengan</w:t>
      </w:r>
      <w:proofErr w:type="spellEnd"/>
      <w:r w:rsidR="006E79DE">
        <w:t xml:space="preserve"> </w:t>
      </w:r>
      <w:proofErr w:type="spellStart"/>
      <w:r w:rsidR="006E79DE">
        <w:t>menyiapkan</w:t>
      </w:r>
      <w:proofErr w:type="spellEnd"/>
      <w:r w:rsidR="006E79DE">
        <w:t xml:space="preserve"> </w:t>
      </w:r>
      <w:proofErr w:type="spellStart"/>
      <w:r w:rsidR="006E79DE">
        <w:t>alat</w:t>
      </w:r>
      <w:proofErr w:type="spellEnd"/>
      <w:r w:rsidR="006E79DE">
        <w:t xml:space="preserve"> dan </w:t>
      </w:r>
      <w:proofErr w:type="spellStart"/>
      <w:r w:rsidR="006E79DE">
        <w:t>bahan</w:t>
      </w:r>
      <w:proofErr w:type="spellEnd"/>
      <w:r w:rsidR="006E79DE">
        <w:t xml:space="preserve"> yang </w:t>
      </w:r>
      <w:proofErr w:type="spellStart"/>
      <w:r w:rsidR="006E79DE">
        <w:t>akan</w:t>
      </w:r>
      <w:proofErr w:type="spellEnd"/>
      <w:r w:rsidR="006E79DE">
        <w:t xml:space="preserve"> </w:t>
      </w:r>
      <w:proofErr w:type="spellStart"/>
      <w:r w:rsidR="006E79DE">
        <w:t>digunakan</w:t>
      </w:r>
      <w:proofErr w:type="spellEnd"/>
      <w:r w:rsidR="006E79DE">
        <w:t xml:space="preserve"> </w:t>
      </w:r>
      <w:proofErr w:type="spellStart"/>
      <w:r w:rsidR="006E79DE">
        <w:t>selanjutnya</w:t>
      </w:r>
      <w:proofErr w:type="spellEnd"/>
      <w:r w:rsidR="006E79DE">
        <w:t xml:space="preserve"> </w:t>
      </w:r>
      <w:proofErr w:type="spellStart"/>
      <w:r w:rsidR="006E79DE">
        <w:t>melakukan</w:t>
      </w:r>
      <w:proofErr w:type="spellEnd"/>
      <w:r w:rsidR="006E79DE">
        <w:t xml:space="preserve"> </w:t>
      </w:r>
      <w:proofErr w:type="spellStart"/>
      <w:r w:rsidR="006E79DE">
        <w:t>pembuatan</w:t>
      </w:r>
      <w:proofErr w:type="spellEnd"/>
      <w:r w:rsidR="006E79DE">
        <w:t xml:space="preserve"> </w:t>
      </w:r>
      <w:proofErr w:type="spellStart"/>
      <w:r w:rsidR="006E79DE">
        <w:t>spesimen</w:t>
      </w:r>
      <w:proofErr w:type="spellEnd"/>
      <w:r w:rsidR="006E79DE">
        <w:t xml:space="preserve"> </w:t>
      </w:r>
      <w:proofErr w:type="spellStart"/>
      <w:r w:rsidR="006E79DE">
        <w:t>kemudian</w:t>
      </w:r>
      <w:proofErr w:type="spellEnd"/>
      <w:r w:rsidR="006E79DE">
        <w:t xml:space="preserve"> </w:t>
      </w:r>
      <w:proofErr w:type="spellStart"/>
      <w:r w:rsidR="006E79DE">
        <w:t>menguji</w:t>
      </w:r>
      <w:proofErr w:type="spellEnd"/>
      <w:r w:rsidR="006E79DE">
        <w:t xml:space="preserve"> </w:t>
      </w:r>
      <w:proofErr w:type="spellStart"/>
      <w:r w:rsidR="006E79DE">
        <w:t>spesimen</w:t>
      </w:r>
      <w:proofErr w:type="spellEnd"/>
      <w:r w:rsidR="006E79DE">
        <w:t xml:space="preserve"> </w:t>
      </w:r>
      <w:proofErr w:type="spellStart"/>
      <w:r w:rsidR="006E79DE">
        <w:t>dengan</w:t>
      </w:r>
      <w:proofErr w:type="spellEnd"/>
      <w:r w:rsidR="006E79DE">
        <w:t xml:space="preserve"> uji </w:t>
      </w:r>
      <w:proofErr w:type="spellStart"/>
      <w:r w:rsidR="006E79DE">
        <w:t>tarik</w:t>
      </w:r>
      <w:proofErr w:type="spellEnd"/>
      <w:r w:rsidR="006E79DE">
        <w:t xml:space="preserve"> dan uji bending</w:t>
      </w:r>
    </w:p>
    <w:p w14:paraId="2A374E43" w14:textId="77777777" w:rsidR="006E79DE" w:rsidRPr="00863EA6" w:rsidRDefault="006E79DE" w:rsidP="00863EA6">
      <w:pPr>
        <w:pStyle w:val="Heading3"/>
      </w:pPr>
      <w:r w:rsidRPr="00863EA6">
        <w:t>2.2 Alat Dan Bahan</w:t>
      </w:r>
    </w:p>
    <w:p w14:paraId="26C21DB5" w14:textId="5C51FFF7" w:rsidR="00BD3232" w:rsidRDefault="006E79DE" w:rsidP="00863EA6">
      <w:r>
        <w:t xml:space="preserve">Adapun </w:t>
      </w:r>
      <w:proofErr w:type="spellStart"/>
      <w:r>
        <w:t>alat</w:t>
      </w:r>
      <w:proofErr w:type="spellEnd"/>
      <w:r>
        <w:t xml:space="preserve"> dan </w:t>
      </w:r>
      <w:proofErr w:type="spellStart"/>
      <w:r>
        <w:t>bahan</w:t>
      </w:r>
      <w:proofErr w:type="spellEnd"/>
      <w:r>
        <w:t xml:space="preserve"> yang </w:t>
      </w:r>
      <w:proofErr w:type="spellStart"/>
      <w:r>
        <w:t>akan</w:t>
      </w:r>
      <w:proofErr w:type="spellEnd"/>
      <w:r>
        <w:t xml:space="preserve">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gelas</w:t>
      </w:r>
      <w:proofErr w:type="spellEnd"/>
      <w:r>
        <w:t xml:space="preserve"> </w:t>
      </w:r>
      <w:proofErr w:type="spellStart"/>
      <w:r>
        <w:t>ukur,kuas,kaca</w:t>
      </w:r>
      <w:proofErr w:type="spellEnd"/>
      <w:r>
        <w:t xml:space="preserve"> </w:t>
      </w:r>
      <w:proofErr w:type="spellStart"/>
      <w:r>
        <w:t>gerinda,timbangan</w:t>
      </w:r>
      <w:proofErr w:type="spellEnd"/>
      <w:r>
        <w:t xml:space="preserve"> digital, </w:t>
      </w:r>
      <w:proofErr w:type="spellStart"/>
      <w:r>
        <w:t>cutter,masker,sarung</w:t>
      </w:r>
      <w:proofErr w:type="spellEnd"/>
      <w:r>
        <w:t xml:space="preserve"> </w:t>
      </w:r>
      <w:proofErr w:type="spellStart"/>
      <w:r>
        <w:t>tangan</w:t>
      </w:r>
      <w:proofErr w:type="spellEnd"/>
      <w:r>
        <w:t xml:space="preserve">, dan </w:t>
      </w:r>
      <w:proofErr w:type="spellStart"/>
      <w:r>
        <w:t>pengaduk</w:t>
      </w:r>
      <w:proofErr w:type="spellEnd"/>
      <w:r>
        <w:t xml:space="preserve">, </w:t>
      </w:r>
      <w:proofErr w:type="spellStart"/>
      <w:r>
        <w:t>untuk</w:t>
      </w:r>
      <w:proofErr w:type="spellEnd"/>
      <w:r>
        <w:t xml:space="preserve"> </w:t>
      </w:r>
      <w:proofErr w:type="spellStart"/>
      <w:r>
        <w:t>bahan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katalis,NAOH,resin</w:t>
      </w:r>
      <w:proofErr w:type="spellEnd"/>
      <w:r>
        <w:t xml:space="preserve"> </w:t>
      </w:r>
      <w:proofErr w:type="spellStart"/>
      <w:r>
        <w:t>polyester,pelumas</w:t>
      </w:r>
      <w:proofErr w:type="spellEnd"/>
      <w:r>
        <w:t xml:space="preserve"> gris dan </w:t>
      </w:r>
      <w:proofErr w:type="spellStart"/>
      <w:r>
        <w:t>serat</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w:t>
      </w:r>
      <w:r w:rsidR="00B133A3">
        <w:fldChar w:fldCharType="begin" w:fldLock="1"/>
      </w:r>
      <w:r w:rsidR="00464F4B">
        <w:instrText>ADDIN CSL_CITATION {"citationItems":[{"id":"ITEM-1","itemData":{"ISSN":"18230334","abstract":"This research studied the potential of palm oil clinker as reinforcement in composite based aluminium for tribological applications. Palm oil clinker particle (POCp) reinforced aluminium matrix composites at different weight % of POCp (0 - 20 %) were fabricated via powder metallurgy technique. Sliding wear behaviour of the composites was studied against mild steel mating surface using Pin-On-Disc configuration at different applied load (3 - 51 N), sliding distances (0 - 500 m) and sliding velocities (0.55 m/s). The analysis of worn surface and subsurface was studied using a scanning electron microscope (SEM). The results indicate that the composites exhibited better wear resistance at applied load below than 11 N. From surface morphology (SEM study), the presence of POCp in the composite enhance the wear resistance performance of aluminium matrix. From the practical perspective, POCp has highly potential to be utilised as reinforcement in order to improve wear resistance of aluminium in tribological applications.","author":[{"dropping-particle":"","family":"Zamri","given":"Y. B.","non-dropping-particle":"","parse-names":false,"suffix":""},{"dropping-particle":"","family":"Shamsul","given":"J. B.","non-dropping-particle":"","parse-names":false,"suffix":""},{"dropping-particle":"","family":"Amin","given":"M. M.","non-dropping-particle":"","parse-names":false,"suffix":""}],"container-title":"International Journal of Mechanical and Materials Engineering","id":"ITEM-1","issue":"1","issued":{"date-parts":[["2011"]]},"page":"10-17","title":"Potential of palm oil clinker as reinforcement in aluminium matrix composites for tribological applications","type":"article-journal","volume":"6"},"uris":["http://www.mendeley.com/documents/?uuid=0cecf7f4-769e-4f94-98d7-87bc585b9f1e","http://www.mendeley.com/documents/?uuid=d90aa566-bb40-4da4-81be-03258f200016"]}],"mendeley":{"formattedCitation":"[12]","plainTextFormattedCitation":"[12]","previouslyFormattedCitation":"[12]"},"properties":{"noteIndex":0},"schema":"https://github.com/citation-style-language/schema/raw/master/csl-citation.json"}</w:instrText>
      </w:r>
      <w:r w:rsidR="00B133A3">
        <w:fldChar w:fldCharType="separate"/>
      </w:r>
      <w:r w:rsidR="00464F4B" w:rsidRPr="00464F4B">
        <w:rPr>
          <w:noProof/>
        </w:rPr>
        <w:t>[12]</w:t>
      </w:r>
      <w:r w:rsidR="00B133A3">
        <w:fldChar w:fldCharType="end"/>
      </w:r>
    </w:p>
    <w:p w14:paraId="7FFA7986" w14:textId="77777777" w:rsidR="006E79DE" w:rsidRDefault="006E79DE" w:rsidP="00863EA6">
      <w:pPr>
        <w:pStyle w:val="Heading3"/>
      </w:pPr>
      <w:r>
        <w:t>2.3</w:t>
      </w:r>
      <w:r w:rsidR="00D54E85">
        <w:t xml:space="preserve"> </w:t>
      </w:r>
      <w:proofErr w:type="spellStart"/>
      <w:r w:rsidR="00D54E85">
        <w:t>Cetakan</w:t>
      </w:r>
      <w:proofErr w:type="spellEnd"/>
      <w:r w:rsidR="00D54E85">
        <w:t xml:space="preserve"> </w:t>
      </w:r>
      <w:proofErr w:type="spellStart"/>
      <w:r w:rsidR="00D54E85">
        <w:t>Komposit</w:t>
      </w:r>
      <w:proofErr w:type="spellEnd"/>
    </w:p>
    <w:p w14:paraId="4715028A" w14:textId="24717B8D" w:rsidR="00D54E85" w:rsidRPr="00D54E85" w:rsidRDefault="00D54E85" w:rsidP="00D54E85">
      <w:pPr>
        <w:rPr>
          <w:lang w:val="id-ID"/>
        </w:rPr>
      </w:pPr>
      <w:r w:rsidRPr="00863EA6">
        <w:t xml:space="preserve">Bahan </w:t>
      </w:r>
      <w:proofErr w:type="spellStart"/>
      <w:r w:rsidRPr="00863EA6">
        <w:t>utama</w:t>
      </w:r>
      <w:proofErr w:type="spellEnd"/>
      <w:r w:rsidRPr="00863EA6">
        <w:t xml:space="preserve"> yang di </w:t>
      </w:r>
      <w:proofErr w:type="spellStart"/>
      <w:r w:rsidRPr="00863EA6">
        <w:t>gunakan</w:t>
      </w:r>
      <w:proofErr w:type="spellEnd"/>
      <w:r w:rsidRPr="00863EA6">
        <w:t xml:space="preserve"> </w:t>
      </w:r>
      <w:proofErr w:type="spellStart"/>
      <w:r w:rsidRPr="00863EA6">
        <w:t>dalam</w:t>
      </w:r>
      <w:proofErr w:type="spellEnd"/>
      <w:r w:rsidRPr="00863EA6">
        <w:t xml:space="preserve"> </w:t>
      </w:r>
      <w:proofErr w:type="spellStart"/>
      <w:r w:rsidRPr="00863EA6">
        <w:t>membuat</w:t>
      </w:r>
      <w:proofErr w:type="spellEnd"/>
      <w:r w:rsidRPr="00863EA6">
        <w:t xml:space="preserve"> </w:t>
      </w:r>
      <w:proofErr w:type="spellStart"/>
      <w:r w:rsidRPr="00863EA6">
        <w:t>cetakan</w:t>
      </w:r>
      <w:proofErr w:type="spellEnd"/>
      <w:r w:rsidRPr="00863EA6">
        <w:t xml:space="preserve"> </w:t>
      </w:r>
      <w:proofErr w:type="spellStart"/>
      <w:r w:rsidRPr="00863EA6">
        <w:t>ini</w:t>
      </w:r>
      <w:proofErr w:type="spellEnd"/>
      <w:r w:rsidRPr="00863EA6">
        <w:t xml:space="preserve"> </w:t>
      </w:r>
      <w:proofErr w:type="spellStart"/>
      <w:r w:rsidRPr="00863EA6">
        <w:t>adalah</w:t>
      </w:r>
      <w:proofErr w:type="spellEnd"/>
      <w:r w:rsidRPr="00863EA6">
        <w:t xml:space="preserve"> </w:t>
      </w:r>
      <w:proofErr w:type="spellStart"/>
      <w:r w:rsidRPr="00863EA6">
        <w:t>kaca</w:t>
      </w:r>
      <w:proofErr w:type="spellEnd"/>
      <w:r w:rsidRPr="00863EA6">
        <w:t xml:space="preserve"> yang </w:t>
      </w:r>
      <w:proofErr w:type="spellStart"/>
      <w:r w:rsidRPr="00863EA6">
        <w:t>tebal</w:t>
      </w:r>
      <w:proofErr w:type="spellEnd"/>
      <w:r w:rsidRPr="00863EA6">
        <w:t xml:space="preserve">, </w:t>
      </w:r>
      <w:proofErr w:type="spellStart"/>
      <w:r w:rsidRPr="00863EA6">
        <w:t>cetakan</w:t>
      </w:r>
      <w:proofErr w:type="spellEnd"/>
      <w:r w:rsidRPr="00863EA6">
        <w:t xml:space="preserve"> </w:t>
      </w:r>
      <w:proofErr w:type="spellStart"/>
      <w:r w:rsidRPr="00863EA6">
        <w:t>ini</w:t>
      </w:r>
      <w:proofErr w:type="spellEnd"/>
      <w:r w:rsidRPr="00863EA6">
        <w:t xml:space="preserve"> </w:t>
      </w:r>
      <w:proofErr w:type="spellStart"/>
      <w:r w:rsidRPr="00863EA6">
        <w:t>dibuat</w:t>
      </w:r>
      <w:proofErr w:type="spellEnd"/>
      <w:r w:rsidRPr="00863EA6">
        <w:t xml:space="preserve"> </w:t>
      </w:r>
      <w:proofErr w:type="spellStart"/>
      <w:r w:rsidRPr="00863EA6">
        <w:t>dengan</w:t>
      </w:r>
      <w:proofErr w:type="spellEnd"/>
      <w:r w:rsidRPr="00863EA6">
        <w:t xml:space="preserve"> </w:t>
      </w:r>
      <w:proofErr w:type="spellStart"/>
      <w:r w:rsidRPr="00863EA6">
        <w:t>ukuran</w:t>
      </w:r>
      <w:proofErr w:type="spellEnd"/>
      <w:r w:rsidRPr="00863EA6">
        <w:t xml:space="preserve"> yang </w:t>
      </w:r>
      <w:proofErr w:type="spellStart"/>
      <w:r w:rsidRPr="00863EA6">
        <w:t>telah</w:t>
      </w:r>
      <w:proofErr w:type="spellEnd"/>
      <w:r w:rsidRPr="00863EA6">
        <w:t xml:space="preserve"> di </w:t>
      </w:r>
      <w:proofErr w:type="spellStart"/>
      <w:r w:rsidRPr="00863EA6">
        <w:t>sesuaikan</w:t>
      </w:r>
      <w:proofErr w:type="spellEnd"/>
      <w:r w:rsidR="0031243A">
        <w:t xml:space="preserve"> (</w:t>
      </w:r>
      <w:proofErr w:type="spellStart"/>
      <w:r w:rsidR="0031243A">
        <w:t>sesuai</w:t>
      </w:r>
      <w:proofErr w:type="spellEnd"/>
      <w:r w:rsidR="0031243A">
        <w:t xml:space="preserve"> </w:t>
      </w:r>
      <w:proofErr w:type="spellStart"/>
      <w:r w:rsidR="0031243A">
        <w:t>dengan</w:t>
      </w:r>
      <w:proofErr w:type="spellEnd"/>
      <w:r w:rsidR="0031243A">
        <w:t xml:space="preserve"> </w:t>
      </w:r>
      <w:proofErr w:type="spellStart"/>
      <w:r w:rsidR="0031243A">
        <w:t>gambar</w:t>
      </w:r>
      <w:proofErr w:type="spellEnd"/>
      <w:r w:rsidR="0031243A">
        <w:t xml:space="preserve"> 1) </w:t>
      </w:r>
      <w:r w:rsidRPr="00863EA6">
        <w:t xml:space="preserve">agar </w:t>
      </w:r>
      <w:proofErr w:type="spellStart"/>
      <w:r w:rsidRPr="00863EA6">
        <w:t>dapat</w:t>
      </w:r>
      <w:proofErr w:type="spellEnd"/>
      <w:r w:rsidRPr="00863EA6">
        <w:t xml:space="preserve"> </w:t>
      </w:r>
      <w:proofErr w:type="spellStart"/>
      <w:r w:rsidRPr="00863EA6">
        <w:t>memudahkan</w:t>
      </w:r>
      <w:proofErr w:type="spellEnd"/>
      <w:r w:rsidRPr="00863EA6">
        <w:t xml:space="preserve"> </w:t>
      </w:r>
      <w:proofErr w:type="spellStart"/>
      <w:r w:rsidRPr="00863EA6">
        <w:t>benda</w:t>
      </w:r>
      <w:proofErr w:type="spellEnd"/>
      <w:r w:rsidRPr="00863EA6">
        <w:t xml:space="preserve"> uji, </w:t>
      </w:r>
      <w:proofErr w:type="spellStart"/>
      <w:r w:rsidRPr="00863EA6">
        <w:t>namun</w:t>
      </w:r>
      <w:proofErr w:type="spellEnd"/>
      <w:r w:rsidRPr="00863EA6">
        <w:t xml:space="preserve"> </w:t>
      </w:r>
      <w:proofErr w:type="spellStart"/>
      <w:r w:rsidRPr="00863EA6">
        <w:t>hasil</w:t>
      </w:r>
      <w:proofErr w:type="spellEnd"/>
      <w:r w:rsidRPr="00863EA6">
        <w:t xml:space="preserve"> </w:t>
      </w:r>
      <w:proofErr w:type="spellStart"/>
      <w:r w:rsidRPr="00863EA6">
        <w:t>dari</w:t>
      </w:r>
      <w:proofErr w:type="spellEnd"/>
      <w:r w:rsidRPr="00863EA6">
        <w:t xml:space="preserve"> </w:t>
      </w:r>
      <w:proofErr w:type="spellStart"/>
      <w:r w:rsidRPr="00863EA6">
        <w:t>benda</w:t>
      </w:r>
      <w:proofErr w:type="spellEnd"/>
      <w:r w:rsidRPr="00863EA6">
        <w:t xml:space="preserve"> uji </w:t>
      </w:r>
      <w:proofErr w:type="spellStart"/>
      <w:r w:rsidRPr="00863EA6">
        <w:t>ini</w:t>
      </w:r>
      <w:proofErr w:type="spellEnd"/>
      <w:r w:rsidRPr="00863EA6">
        <w:t xml:space="preserve"> </w:t>
      </w:r>
      <w:proofErr w:type="spellStart"/>
      <w:r w:rsidRPr="00863EA6">
        <w:t>masih</w:t>
      </w:r>
      <w:proofErr w:type="spellEnd"/>
      <w:r w:rsidRPr="00863EA6">
        <w:t xml:space="preserve"> </w:t>
      </w:r>
      <w:proofErr w:type="spellStart"/>
      <w:r w:rsidRPr="00863EA6">
        <w:t>perlu</w:t>
      </w:r>
      <w:proofErr w:type="spellEnd"/>
      <w:r w:rsidRPr="00863EA6">
        <w:t xml:space="preserve"> </w:t>
      </w:r>
      <w:proofErr w:type="spellStart"/>
      <w:r w:rsidRPr="00863EA6">
        <w:t>adanya</w:t>
      </w:r>
      <w:proofErr w:type="spellEnd"/>
      <w:r w:rsidRPr="00863EA6">
        <w:t xml:space="preserve"> </w:t>
      </w:r>
      <w:proofErr w:type="spellStart"/>
      <w:r w:rsidRPr="00863EA6">
        <w:t>pemotongan</w:t>
      </w:r>
      <w:proofErr w:type="spellEnd"/>
      <w:r w:rsidRPr="00863EA6">
        <w:t xml:space="preserve"> pada </w:t>
      </w:r>
      <w:proofErr w:type="spellStart"/>
      <w:r w:rsidRPr="00863EA6">
        <w:t>benda</w:t>
      </w:r>
      <w:proofErr w:type="spellEnd"/>
      <w:r w:rsidRPr="00863EA6">
        <w:t xml:space="preserve"> uji agar </w:t>
      </w:r>
      <w:proofErr w:type="spellStart"/>
      <w:r w:rsidRPr="00863EA6">
        <w:t>dapat</w:t>
      </w:r>
      <w:proofErr w:type="spellEnd"/>
      <w:r w:rsidRPr="00863EA6">
        <w:t xml:space="preserve"> </w:t>
      </w:r>
      <w:proofErr w:type="spellStart"/>
      <w:r w:rsidRPr="00863EA6">
        <w:t>menyesuaikan</w:t>
      </w:r>
      <w:proofErr w:type="spellEnd"/>
      <w:r w:rsidRPr="00863EA6">
        <w:t xml:space="preserve"> </w:t>
      </w:r>
      <w:proofErr w:type="spellStart"/>
      <w:r w:rsidRPr="00863EA6">
        <w:t>standar</w:t>
      </w:r>
      <w:proofErr w:type="spellEnd"/>
      <w:r w:rsidRPr="00863EA6">
        <w:t xml:space="preserve"> ASTM </w:t>
      </w:r>
      <w:r w:rsidR="006538D0">
        <w:fldChar w:fldCharType="begin" w:fldLock="1"/>
      </w:r>
      <w:r w:rsidR="00464F4B">
        <w:instrText>ADDIN CSL_CITATION {"citationItems":[{"id":"ITEM-1","itemData":{"abstract":"ABSTRAKSI Proyek Akhir ini bertujuan merencanakan dan membuat alat uji jominy yang sesuai dengan ASTM A255 untuk keperluan praktikum uji jominy di Jurusan Teknik Mesin, Fakultas Teknik, Universitas Sebelas Maret Surakarta. Metode dalam pembuatan alat ini adalah studi pustaka, perencanaan, pembuatan alat, pengujian alat dan terakhir proses finishing. Dari perancangan yang dilakukan, dihasilkan suatu alat bantu proses pedinginan dalam uji jominy dengan spesifikasi benda kerja, panjang 100 mm, diameter 25 mm, total biaya untuk pembuatan 1 unit alat ini adalah Rp. 773.500,-","author":[{"dropping-particle":"","family":"Oleh","given":"Disusun","non-dropping-particle":"","parse-names":false,"suffix":""},{"dropping-particle":"","family":"Sabekti","given":"Ahmad","non-dropping-particle":"","parse-names":false,"suffix":""}],"id":"ITEM-1","issue":"2","issued":{"date-parts":[["2021"]]},"page":"66-72","title":"Rancang Bangun Alat Uji Jominy Menurut Astm a255","type":"article-journal","volume":"7"},"uris":["http://www.mendeley.com/documents/?uuid=df256cef-ec5e-4b18-a20b-acfab410f1ea","http://www.mendeley.com/documents/?uuid=69b88e15-0884-4790-a647-a1ece50aecb8"]}],"mendeley":{"formattedCitation":"[13]","plainTextFormattedCitation":"[13]","previouslyFormattedCitation":"[13]"},"properties":{"noteIndex":0},"schema":"https://github.com/citation-style-language/schema/raw/master/csl-citation.json"}</w:instrText>
      </w:r>
      <w:r w:rsidR="006538D0">
        <w:fldChar w:fldCharType="separate"/>
      </w:r>
      <w:r w:rsidR="00464F4B" w:rsidRPr="00464F4B">
        <w:rPr>
          <w:noProof/>
        </w:rPr>
        <w:t>[13]</w:t>
      </w:r>
      <w:proofErr w:type="spellStart"/>
      <w:r w:rsidR="006538D0">
        <w:fldChar w:fldCharType="end"/>
      </w:r>
      <w:r w:rsidRPr="00863EA6">
        <w:t>dari</w:t>
      </w:r>
      <w:proofErr w:type="spellEnd"/>
      <w:r w:rsidRPr="00863EA6">
        <w:t xml:space="preserve"> masing-masing </w:t>
      </w:r>
      <w:proofErr w:type="spellStart"/>
      <w:r w:rsidRPr="00863EA6">
        <w:t>pengujian</w:t>
      </w:r>
      <w:proofErr w:type="spellEnd"/>
      <w:r w:rsidRPr="00D54E85">
        <w:rPr>
          <w:lang w:val="id-ID"/>
        </w:rPr>
        <w:t>.</w:t>
      </w:r>
    </w:p>
    <w:p w14:paraId="0C0F4187" w14:textId="77777777" w:rsidR="00D54E85" w:rsidRDefault="00D54E85" w:rsidP="0031243A">
      <w:pPr>
        <w:pStyle w:val="PictureHeading"/>
        <w:rPr>
          <w:lang w:val="id-ID"/>
        </w:rPr>
      </w:pPr>
      <w:r>
        <w:rPr>
          <w:noProof/>
          <w:lang w:val="id-ID"/>
        </w:rPr>
        <w:lastRenderedPageBreak/>
        <w:drawing>
          <wp:inline distT="0" distB="0" distL="0" distR="0" wp14:anchorId="465C3A76" wp14:editId="5B3BA2B9">
            <wp:extent cx="5064477" cy="2647950"/>
            <wp:effectExtent l="0" t="0" r="317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72266" cy="2704307"/>
                    </a:xfrm>
                    <a:prstGeom prst="rect">
                      <a:avLst/>
                    </a:prstGeom>
                    <a:noFill/>
                  </pic:spPr>
                </pic:pic>
              </a:graphicData>
            </a:graphic>
          </wp:inline>
        </w:drawing>
      </w:r>
    </w:p>
    <w:p w14:paraId="40517FE8" w14:textId="77777777" w:rsidR="00D54E85" w:rsidRDefault="00D54E85" w:rsidP="00D54E85">
      <w:pPr>
        <w:pStyle w:val="PictureHeading"/>
        <w:rPr>
          <w:lang w:val="nb-NO"/>
        </w:rPr>
      </w:pPr>
      <w:r>
        <w:rPr>
          <w:lang w:val="nb-NO"/>
        </w:rPr>
        <w:t>Gambar 1. Cetakan Komposit</w:t>
      </w:r>
    </w:p>
    <w:p w14:paraId="11A4B309" w14:textId="77777777" w:rsidR="00D54E85" w:rsidRDefault="00D54E85" w:rsidP="00D54E85">
      <w:pPr>
        <w:pStyle w:val="PictureHeading"/>
        <w:rPr>
          <w:lang w:val="nb-NO"/>
        </w:rPr>
      </w:pPr>
    </w:p>
    <w:p w14:paraId="76752C3E" w14:textId="77777777" w:rsidR="00D54E85" w:rsidRDefault="00D54E85" w:rsidP="00863EA6">
      <w:pPr>
        <w:pStyle w:val="Heading3"/>
        <w:rPr>
          <w:lang w:val="nb-NO"/>
        </w:rPr>
      </w:pPr>
      <w:r>
        <w:rPr>
          <w:lang w:val="nb-NO"/>
        </w:rPr>
        <w:t xml:space="preserve">2.4 Perendaman Serat </w:t>
      </w:r>
    </w:p>
    <w:p w14:paraId="082F4DC6" w14:textId="7521D4A1" w:rsidR="004B0A30" w:rsidRDefault="00327790" w:rsidP="004B0A30">
      <w:pPr>
        <w:rPr>
          <w:lang w:val="nb-NO"/>
        </w:rPr>
      </w:pPr>
      <w:r>
        <w:rPr>
          <w:lang w:val="nb-NO"/>
        </w:rPr>
        <w:t>Variasi perendaman serat yaitu merendam serat pada variasi waktu 2 jam,4 jam, dan 6 jam</w:t>
      </w:r>
      <w:r w:rsidR="006538D0">
        <w:rPr>
          <w:lang w:val="nb-NO"/>
        </w:rPr>
        <w:fldChar w:fldCharType="begin" w:fldLock="1"/>
      </w:r>
      <w:r w:rsidR="00464F4B">
        <w:rPr>
          <w:lang w:val="nb-NO"/>
        </w:rPr>
        <w:instrText>ADDIN CSL_CITATION {"citationItems":[{"id":"ITEM-1","itemData":{"DOI":"10.22141/2224-0586.8.79.2016.90370","ISSN":"2224-0586","abstract":"В статті проаналізовано сучасні наукові дані щодо ролі ω-3 жирних кислот у комплексі нутритивної підтримки хворих, які мають критичний стан, а також вплив на динаміку синдрому системної відповіді на запалення (Systemic Inflammatory Response Syndrome, SIRS), синдрому протизапальної відповіді (Сompensatory Anti-inflammatory Response Syndrome, CARS) та змішаної антагоністичної дії, що розвивається при взаємодії різноспрямованої (запальної/протизапальної) відповіді (SIRS/САRS). Призначення замісної імунокорекції в комплексі інтенсивної терапії критичних станів патогенетично обґрунтоване і показане як компонент цілеспрямованої органопротективної терапії. Наявність у пацієнтів синдрому SIRS або CARS повинна визначати вибір ліпідної емульсії в комплексі парентерального харчування з додаванням LCT/MCT-емульсій із ω-3 жирними кислотами у клініці інтенсивної терапії. Використання ліпідних емульсій, збагачених риб’ячим жиром, сприяє зменшенню тривалості лікування в стаціонарі пацієнтів із критичними станами.","author":[{"dropping-particle":"","family":"Matolinets","given":"N.V.","non-dropping-particle":"","parse-names":false,"suffix":""}],"container-title":"Emergency Medicine","id":"ITEM-1","issue":"8.79","issued":{"date-parts":[["2022"]]},"page":"27-32","title":"Роль Та Місце Омега-3 Жирних Кислот У Регуляції Синдрому Системної Відповіді На Запалення В Пацієнтів, Які Отримують Інтенсивну Терапіюроль Та Місце Омега-3 Жирних Кислот У Регуляції Синдрому Системної Відповіді На Запалення В Пацієнтів, Які Отримують Інт","type":"article-journal"},"uris":["http://www.mendeley.com/documents/?uuid=e5faa114-6e53-4c21-9c7a-a4a66879d944","http://www.mendeley.com/documents/?uuid=51fbfb34-15fa-4002-a458-9942f52f8c25"]}],"mendeley":{"formattedCitation":"[14]","plainTextFormattedCitation":"[14]","previouslyFormattedCitation":"[14]"},"properties":{"noteIndex":0},"schema":"https://github.com/citation-style-language/schema/raw/master/csl-citation.json"}</w:instrText>
      </w:r>
      <w:r w:rsidR="006538D0">
        <w:rPr>
          <w:lang w:val="nb-NO"/>
        </w:rPr>
        <w:fldChar w:fldCharType="separate"/>
      </w:r>
      <w:r w:rsidR="00464F4B" w:rsidRPr="00464F4B">
        <w:rPr>
          <w:noProof/>
          <w:lang w:val="nb-NO"/>
        </w:rPr>
        <w:t>[14]</w:t>
      </w:r>
      <w:r w:rsidR="006538D0">
        <w:rPr>
          <w:lang w:val="nb-NO"/>
        </w:rPr>
        <w:fldChar w:fldCharType="end"/>
      </w:r>
      <w:r>
        <w:rPr>
          <w:lang w:val="nb-NO"/>
        </w:rPr>
        <w:t xml:space="preserve"> dengan menggunakan alkali NaOH, lalu variasi perendaman serat menggunakan fraksi voulme yaitu 20%.</w:t>
      </w:r>
    </w:p>
    <w:p w14:paraId="19C7532A" w14:textId="77777777" w:rsidR="00327790" w:rsidRDefault="00327790" w:rsidP="00863EA6">
      <w:pPr>
        <w:pStyle w:val="Heading3"/>
        <w:rPr>
          <w:lang w:val="nb-NO"/>
        </w:rPr>
      </w:pPr>
      <w:r>
        <w:rPr>
          <w:lang w:val="nb-NO"/>
        </w:rPr>
        <w:t>2.5 Fraksi Volume</w:t>
      </w:r>
    </w:p>
    <w:p w14:paraId="0ECE2882" w14:textId="77777777" w:rsidR="004B0A30" w:rsidRDefault="00327790" w:rsidP="004B0A30">
      <w:pPr>
        <w:rPr>
          <w:lang w:val="nb-NO"/>
        </w:rPr>
      </w:pPr>
      <w:proofErr w:type="spellStart"/>
      <w:r w:rsidRPr="00863EA6">
        <w:t>Fraksi</w:t>
      </w:r>
      <w:proofErr w:type="spellEnd"/>
      <w:r w:rsidRPr="00863EA6">
        <w:t xml:space="preserve"> Volume </w:t>
      </w:r>
      <w:proofErr w:type="spellStart"/>
      <w:r w:rsidRPr="00863EA6">
        <w:t>yangg</w:t>
      </w:r>
      <w:proofErr w:type="spellEnd"/>
      <w:r w:rsidRPr="00863EA6">
        <w:t xml:space="preserve"> </w:t>
      </w:r>
      <w:proofErr w:type="spellStart"/>
      <w:r w:rsidRPr="00863EA6">
        <w:t>digunakan</w:t>
      </w:r>
      <w:proofErr w:type="spellEnd"/>
      <w:r w:rsidRPr="00863EA6">
        <w:t xml:space="preserve"> pada </w:t>
      </w:r>
      <w:proofErr w:type="spellStart"/>
      <w:r w:rsidRPr="00863EA6">
        <w:t>komposit</w:t>
      </w:r>
      <w:proofErr w:type="spellEnd"/>
      <w:r w:rsidRPr="00863EA6">
        <w:t xml:space="preserve"> </w:t>
      </w:r>
      <w:proofErr w:type="spellStart"/>
      <w:r w:rsidRPr="00863EA6">
        <w:t>adalah</w:t>
      </w:r>
      <w:proofErr w:type="spellEnd"/>
      <w:r w:rsidR="004E5D66" w:rsidRPr="00863EA6">
        <w:t xml:space="preserve"> </w:t>
      </w:r>
      <w:proofErr w:type="spellStart"/>
      <w:r w:rsidR="004E5D66" w:rsidRPr="00863EA6">
        <w:t>fraksi</w:t>
      </w:r>
      <w:proofErr w:type="spellEnd"/>
      <w:r w:rsidRPr="00863EA6">
        <w:t xml:space="preserve"> </w:t>
      </w:r>
      <w:proofErr w:type="spellStart"/>
      <w:r w:rsidRPr="00863EA6">
        <w:t>sebesar</w:t>
      </w:r>
      <w:proofErr w:type="spellEnd"/>
      <w:r w:rsidRPr="00863EA6">
        <w:t xml:space="preserve"> 20%</w:t>
      </w:r>
      <w:r w:rsidR="004E5D66" w:rsidRPr="00863EA6">
        <w:t xml:space="preserve">, </w:t>
      </w:r>
      <w:proofErr w:type="spellStart"/>
      <w:r w:rsidR="004E5D66" w:rsidRPr="00863EA6">
        <w:t>terdiri</w:t>
      </w:r>
      <w:proofErr w:type="spellEnd"/>
      <w:r w:rsidR="004E5D66" w:rsidRPr="00863EA6">
        <w:t xml:space="preserve"> </w:t>
      </w:r>
      <w:proofErr w:type="spellStart"/>
      <w:r w:rsidR="004E5D66" w:rsidRPr="00863EA6">
        <w:t>dari</w:t>
      </w:r>
      <w:proofErr w:type="spellEnd"/>
      <w:r w:rsidR="004E5D66" w:rsidRPr="00863EA6">
        <w:t xml:space="preserve"> </w:t>
      </w:r>
      <w:proofErr w:type="spellStart"/>
      <w:r w:rsidR="004E5D66" w:rsidRPr="00863EA6">
        <w:t>serat</w:t>
      </w:r>
      <w:proofErr w:type="spellEnd"/>
      <w:r w:rsidR="004E5D66" w:rsidRPr="00863EA6">
        <w:t xml:space="preserve"> TKKS 20% dan 80% </w:t>
      </w:r>
      <w:proofErr w:type="spellStart"/>
      <w:r w:rsidR="004E5D66" w:rsidRPr="00863EA6">
        <w:t>matriks</w:t>
      </w:r>
      <w:proofErr w:type="spellEnd"/>
      <w:r w:rsidR="004E5D66" w:rsidRPr="00863EA6">
        <w:t xml:space="preserve"> pada </w:t>
      </w:r>
      <w:proofErr w:type="spellStart"/>
      <w:r w:rsidR="004E5D66" w:rsidRPr="00863EA6">
        <w:t>komposit</w:t>
      </w:r>
      <w:proofErr w:type="spellEnd"/>
      <w:r w:rsidR="004E5D66">
        <w:rPr>
          <w:lang w:val="nb-NO"/>
        </w:rPr>
        <w:t>.</w:t>
      </w:r>
    </w:p>
    <w:p w14:paraId="15F4CA30" w14:textId="77777777" w:rsidR="004E5D66" w:rsidRDefault="004E5D66" w:rsidP="00863EA6">
      <w:pPr>
        <w:pStyle w:val="Heading3"/>
        <w:rPr>
          <w:lang w:val="nb-NO"/>
        </w:rPr>
      </w:pPr>
      <w:r>
        <w:rPr>
          <w:lang w:val="nb-NO"/>
        </w:rPr>
        <w:t>2.6 Pembuatan Komposit</w:t>
      </w:r>
    </w:p>
    <w:p w14:paraId="6AFD476F" w14:textId="77777777" w:rsidR="004B0A30" w:rsidRDefault="004E5D66" w:rsidP="004B0A30">
      <w:pPr>
        <w:rPr>
          <w:lang w:val="id-ID"/>
        </w:rPr>
      </w:pPr>
      <w:proofErr w:type="spellStart"/>
      <w:r w:rsidRPr="00863EA6">
        <w:t>Menyiapkan</w:t>
      </w:r>
      <w:proofErr w:type="spellEnd"/>
      <w:r w:rsidRPr="00863EA6">
        <w:t xml:space="preserve"> </w:t>
      </w:r>
      <w:proofErr w:type="spellStart"/>
      <w:r w:rsidRPr="00863EA6">
        <w:t>cetakan</w:t>
      </w:r>
      <w:proofErr w:type="spellEnd"/>
      <w:r w:rsidRPr="00863EA6">
        <w:t xml:space="preserve"> yang </w:t>
      </w:r>
      <w:proofErr w:type="spellStart"/>
      <w:r w:rsidRPr="00863EA6">
        <w:t>telah</w:t>
      </w:r>
      <w:proofErr w:type="spellEnd"/>
      <w:r w:rsidRPr="00863EA6">
        <w:t xml:space="preserve"> di </w:t>
      </w:r>
      <w:proofErr w:type="spellStart"/>
      <w:r w:rsidRPr="00863EA6">
        <w:t>buat</w:t>
      </w:r>
      <w:proofErr w:type="spellEnd"/>
      <w:r w:rsidRPr="00863EA6">
        <w:t xml:space="preserve">, </w:t>
      </w:r>
      <w:proofErr w:type="spellStart"/>
      <w:r w:rsidRPr="00863EA6">
        <w:t>lalu</w:t>
      </w:r>
      <w:proofErr w:type="spellEnd"/>
      <w:r w:rsidRPr="00863EA6">
        <w:t xml:space="preserve"> </w:t>
      </w:r>
      <w:proofErr w:type="spellStart"/>
      <w:r w:rsidRPr="00863EA6">
        <w:t>hitunglah</w:t>
      </w:r>
      <w:proofErr w:type="spellEnd"/>
      <w:r w:rsidRPr="00863EA6">
        <w:t xml:space="preserve"> volume </w:t>
      </w:r>
      <w:proofErr w:type="spellStart"/>
      <w:r w:rsidRPr="00863EA6">
        <w:t>cetakan</w:t>
      </w:r>
      <w:proofErr w:type="spellEnd"/>
      <w:r w:rsidRPr="00863EA6">
        <w:t xml:space="preserve"> agar </w:t>
      </w:r>
      <w:proofErr w:type="spellStart"/>
      <w:r w:rsidRPr="00863EA6">
        <w:t>bisa</w:t>
      </w:r>
      <w:proofErr w:type="spellEnd"/>
      <w:r w:rsidRPr="00863EA6">
        <w:t xml:space="preserve"> </w:t>
      </w:r>
      <w:proofErr w:type="spellStart"/>
      <w:r w:rsidRPr="00863EA6">
        <w:t>mendapatkan</w:t>
      </w:r>
      <w:proofErr w:type="spellEnd"/>
      <w:r w:rsidRPr="00863EA6">
        <w:t xml:space="preserve"> </w:t>
      </w:r>
      <w:proofErr w:type="spellStart"/>
      <w:r w:rsidRPr="00863EA6">
        <w:t>komposisi</w:t>
      </w:r>
      <w:proofErr w:type="spellEnd"/>
      <w:r w:rsidRPr="00863EA6">
        <w:t xml:space="preserve"> </w:t>
      </w:r>
      <w:proofErr w:type="spellStart"/>
      <w:r w:rsidRPr="00863EA6">
        <w:t>serat</w:t>
      </w:r>
      <w:proofErr w:type="spellEnd"/>
      <w:r w:rsidRPr="00863EA6">
        <w:t xml:space="preserve"> dan </w:t>
      </w:r>
      <w:proofErr w:type="spellStart"/>
      <w:r w:rsidRPr="00863EA6">
        <w:t>matriks</w:t>
      </w:r>
      <w:proofErr w:type="spellEnd"/>
      <w:r w:rsidRPr="00863EA6">
        <w:t xml:space="preserve"> yang </w:t>
      </w:r>
      <w:proofErr w:type="spellStart"/>
      <w:r w:rsidRPr="00863EA6">
        <w:t>telah</w:t>
      </w:r>
      <w:proofErr w:type="spellEnd"/>
      <w:r w:rsidRPr="00863EA6">
        <w:t xml:space="preserve"> di </w:t>
      </w:r>
      <w:proofErr w:type="spellStart"/>
      <w:r w:rsidRPr="00863EA6">
        <w:t>tentuka</w:t>
      </w:r>
      <w:r w:rsidR="00470483" w:rsidRPr="00863EA6">
        <w:t>n</w:t>
      </w:r>
      <w:proofErr w:type="spellEnd"/>
      <w:r w:rsidR="00470483" w:rsidRPr="00863EA6">
        <w:t>,</w:t>
      </w:r>
      <w:r w:rsidRPr="00863EA6">
        <w:t xml:space="preserve"> </w:t>
      </w:r>
      <w:proofErr w:type="spellStart"/>
      <w:r w:rsidR="00470483" w:rsidRPr="00863EA6">
        <w:t>m</w:t>
      </w:r>
      <w:r w:rsidRPr="00863EA6">
        <w:t>enyusun</w:t>
      </w:r>
      <w:proofErr w:type="spellEnd"/>
      <w:r w:rsidRPr="00863EA6">
        <w:t xml:space="preserve"> </w:t>
      </w:r>
      <w:proofErr w:type="spellStart"/>
      <w:r w:rsidRPr="00863EA6">
        <w:t>serat</w:t>
      </w:r>
      <w:proofErr w:type="spellEnd"/>
      <w:r w:rsidRPr="00863EA6">
        <w:t xml:space="preserve"> di </w:t>
      </w:r>
      <w:proofErr w:type="spellStart"/>
      <w:r w:rsidRPr="00863EA6">
        <w:t>atas</w:t>
      </w:r>
      <w:proofErr w:type="spellEnd"/>
      <w:r w:rsidRPr="00863EA6">
        <w:t xml:space="preserve"> </w:t>
      </w:r>
      <w:proofErr w:type="spellStart"/>
      <w:r w:rsidRPr="00863EA6">
        <w:t>kertas</w:t>
      </w:r>
      <w:proofErr w:type="spellEnd"/>
      <w:r w:rsidRPr="00863EA6">
        <w:t xml:space="preserve"> </w:t>
      </w:r>
      <w:proofErr w:type="spellStart"/>
      <w:r w:rsidRPr="00863EA6">
        <w:t>untuk</w:t>
      </w:r>
      <w:proofErr w:type="spellEnd"/>
      <w:r w:rsidRPr="00863EA6">
        <w:t xml:space="preserve"> </w:t>
      </w:r>
      <w:proofErr w:type="spellStart"/>
      <w:r w:rsidRPr="00863EA6">
        <w:t>memudahkan</w:t>
      </w:r>
      <w:proofErr w:type="spellEnd"/>
      <w:r w:rsidRPr="00863EA6">
        <w:t xml:space="preserve"> </w:t>
      </w:r>
      <w:proofErr w:type="spellStart"/>
      <w:r w:rsidRPr="00863EA6">
        <w:t>penyusunan</w:t>
      </w:r>
      <w:proofErr w:type="spellEnd"/>
      <w:r w:rsidRPr="00863EA6">
        <w:t xml:space="preserve"> </w:t>
      </w:r>
      <w:proofErr w:type="spellStart"/>
      <w:r w:rsidRPr="00863EA6">
        <w:t>serat</w:t>
      </w:r>
      <w:proofErr w:type="spellEnd"/>
      <w:r w:rsidRPr="00863EA6">
        <w:t xml:space="preserve"> </w:t>
      </w:r>
      <w:proofErr w:type="spellStart"/>
      <w:r w:rsidRPr="00863EA6">
        <w:t>ketika</w:t>
      </w:r>
      <w:proofErr w:type="spellEnd"/>
      <w:r w:rsidRPr="00863EA6">
        <w:t xml:space="preserve"> </w:t>
      </w:r>
      <w:proofErr w:type="spellStart"/>
      <w:r w:rsidRPr="00863EA6">
        <w:t>ingin</w:t>
      </w:r>
      <w:proofErr w:type="spellEnd"/>
      <w:r w:rsidRPr="00863EA6">
        <w:t xml:space="preserve"> di </w:t>
      </w:r>
      <w:proofErr w:type="spellStart"/>
      <w:r w:rsidRPr="00863EA6">
        <w:t>masukan</w:t>
      </w:r>
      <w:proofErr w:type="spellEnd"/>
      <w:r w:rsidRPr="00863EA6">
        <w:t xml:space="preserve"> </w:t>
      </w:r>
      <w:proofErr w:type="spellStart"/>
      <w:r w:rsidRPr="00863EA6">
        <w:t>ke</w:t>
      </w:r>
      <w:proofErr w:type="spellEnd"/>
      <w:r w:rsidRPr="00863EA6">
        <w:t xml:space="preserve"> </w:t>
      </w:r>
      <w:proofErr w:type="spellStart"/>
      <w:r w:rsidRPr="00863EA6">
        <w:t>dalam</w:t>
      </w:r>
      <w:proofErr w:type="spellEnd"/>
      <w:r w:rsidRPr="00863EA6">
        <w:t xml:space="preserve"> </w:t>
      </w:r>
      <w:proofErr w:type="spellStart"/>
      <w:r w:rsidRPr="00863EA6">
        <w:t>cetakan</w:t>
      </w:r>
      <w:proofErr w:type="spellEnd"/>
      <w:r w:rsidR="00470483" w:rsidRPr="00863EA6">
        <w:t xml:space="preserve">, </w:t>
      </w:r>
      <w:proofErr w:type="spellStart"/>
      <w:r w:rsidR="00470483" w:rsidRPr="00863EA6">
        <w:t>m</w:t>
      </w:r>
      <w:r w:rsidRPr="00863EA6">
        <w:t>asukkan</w:t>
      </w:r>
      <w:proofErr w:type="spellEnd"/>
      <w:r w:rsidRPr="00863EA6">
        <w:t xml:space="preserve"> resin </w:t>
      </w:r>
      <w:proofErr w:type="spellStart"/>
      <w:r w:rsidRPr="00863EA6">
        <w:t>ke</w:t>
      </w:r>
      <w:proofErr w:type="spellEnd"/>
      <w:r w:rsidRPr="00863EA6">
        <w:t xml:space="preserve"> </w:t>
      </w:r>
      <w:proofErr w:type="spellStart"/>
      <w:r w:rsidRPr="00863EA6">
        <w:t>dalam</w:t>
      </w:r>
      <w:proofErr w:type="spellEnd"/>
      <w:r w:rsidRPr="00863EA6">
        <w:t xml:space="preserve"> </w:t>
      </w:r>
      <w:proofErr w:type="spellStart"/>
      <w:r w:rsidRPr="00863EA6">
        <w:t>cetakan</w:t>
      </w:r>
      <w:proofErr w:type="spellEnd"/>
      <w:r w:rsidRPr="00863EA6">
        <w:t xml:space="preserve"> dan </w:t>
      </w:r>
      <w:proofErr w:type="spellStart"/>
      <w:r w:rsidRPr="00863EA6">
        <w:t>ratakan</w:t>
      </w:r>
      <w:proofErr w:type="spellEnd"/>
      <w:r w:rsidRPr="00863EA6">
        <w:t xml:space="preserve"> resin </w:t>
      </w:r>
      <w:proofErr w:type="spellStart"/>
      <w:r w:rsidRPr="00863EA6">
        <w:t>sampai</w:t>
      </w:r>
      <w:proofErr w:type="spellEnd"/>
      <w:r w:rsidRPr="00863EA6">
        <w:t xml:space="preserve"> </w:t>
      </w:r>
      <w:proofErr w:type="spellStart"/>
      <w:r w:rsidRPr="00863EA6">
        <w:t>tidak</w:t>
      </w:r>
      <w:proofErr w:type="spellEnd"/>
      <w:r w:rsidRPr="00863EA6">
        <w:t xml:space="preserve"> </w:t>
      </w:r>
      <w:proofErr w:type="spellStart"/>
      <w:r w:rsidRPr="00863EA6">
        <w:t>ada</w:t>
      </w:r>
      <w:proofErr w:type="spellEnd"/>
      <w:r w:rsidRPr="00863EA6">
        <w:t xml:space="preserve"> </w:t>
      </w:r>
      <w:proofErr w:type="spellStart"/>
      <w:r w:rsidRPr="00863EA6">
        <w:t>celah</w:t>
      </w:r>
      <w:proofErr w:type="spellEnd"/>
      <w:r w:rsidRPr="00863EA6">
        <w:t xml:space="preserve"> yang </w:t>
      </w:r>
      <w:proofErr w:type="spellStart"/>
      <w:r w:rsidRPr="00863EA6">
        <w:t>terlewatkan</w:t>
      </w:r>
      <w:proofErr w:type="spellEnd"/>
      <w:r w:rsidRPr="00863EA6">
        <w:t xml:space="preserve">, </w:t>
      </w:r>
      <w:proofErr w:type="spellStart"/>
      <w:r w:rsidRPr="00863EA6">
        <w:t>Setelah</w:t>
      </w:r>
      <w:proofErr w:type="spellEnd"/>
      <w:r w:rsidRPr="00863EA6">
        <w:t xml:space="preserve"> </w:t>
      </w:r>
      <w:proofErr w:type="spellStart"/>
      <w:r w:rsidRPr="00863EA6">
        <w:t>itu</w:t>
      </w:r>
      <w:proofErr w:type="spellEnd"/>
      <w:r w:rsidRPr="00863EA6">
        <w:t xml:space="preserve"> </w:t>
      </w:r>
      <w:proofErr w:type="spellStart"/>
      <w:r w:rsidRPr="00863EA6">
        <w:t>ambil</w:t>
      </w:r>
      <w:proofErr w:type="spellEnd"/>
      <w:r w:rsidRPr="00863EA6">
        <w:t xml:space="preserve"> </w:t>
      </w:r>
      <w:proofErr w:type="spellStart"/>
      <w:r w:rsidRPr="00863EA6">
        <w:t>serat</w:t>
      </w:r>
      <w:proofErr w:type="spellEnd"/>
      <w:r w:rsidRPr="00863EA6">
        <w:t xml:space="preserve"> yang </w:t>
      </w:r>
      <w:proofErr w:type="spellStart"/>
      <w:r w:rsidRPr="00863EA6">
        <w:t>telah</w:t>
      </w:r>
      <w:proofErr w:type="spellEnd"/>
      <w:r w:rsidRPr="00863EA6">
        <w:t xml:space="preserve"> di </w:t>
      </w:r>
      <w:proofErr w:type="spellStart"/>
      <w:r w:rsidRPr="00863EA6">
        <w:t>susun</w:t>
      </w:r>
      <w:proofErr w:type="spellEnd"/>
      <w:r w:rsidRPr="00863EA6">
        <w:t xml:space="preserve"> dan </w:t>
      </w:r>
      <w:proofErr w:type="spellStart"/>
      <w:r w:rsidRPr="00863EA6">
        <w:t>masukan</w:t>
      </w:r>
      <w:proofErr w:type="spellEnd"/>
      <w:r w:rsidRPr="00863EA6">
        <w:t xml:space="preserve"> </w:t>
      </w:r>
      <w:proofErr w:type="spellStart"/>
      <w:r w:rsidRPr="00863EA6">
        <w:t>ke</w:t>
      </w:r>
      <w:proofErr w:type="spellEnd"/>
      <w:r w:rsidRPr="00863EA6">
        <w:t xml:space="preserve"> </w:t>
      </w:r>
      <w:proofErr w:type="spellStart"/>
      <w:r w:rsidRPr="00863EA6">
        <w:t>dalam</w:t>
      </w:r>
      <w:proofErr w:type="spellEnd"/>
      <w:r w:rsidRPr="00863EA6">
        <w:t xml:space="preserve"> </w:t>
      </w:r>
      <w:proofErr w:type="spellStart"/>
      <w:r w:rsidRPr="00863EA6">
        <w:t>cetakan</w:t>
      </w:r>
      <w:proofErr w:type="spellEnd"/>
      <w:r w:rsidRPr="00863EA6">
        <w:t xml:space="preserve"> </w:t>
      </w:r>
      <w:proofErr w:type="spellStart"/>
      <w:r w:rsidRPr="00863EA6">
        <w:t>sesuai</w:t>
      </w:r>
      <w:proofErr w:type="spellEnd"/>
      <w:r w:rsidRPr="00863EA6">
        <w:t xml:space="preserve"> </w:t>
      </w:r>
      <w:proofErr w:type="spellStart"/>
      <w:r w:rsidRPr="00863EA6">
        <w:t>dengan</w:t>
      </w:r>
      <w:proofErr w:type="spellEnd"/>
      <w:r w:rsidRPr="00863EA6">
        <w:t xml:space="preserve"> </w:t>
      </w:r>
      <w:proofErr w:type="spellStart"/>
      <w:r w:rsidRPr="00863EA6">
        <w:t>variabel</w:t>
      </w:r>
      <w:proofErr w:type="spellEnd"/>
      <w:r w:rsidRPr="00863EA6">
        <w:t xml:space="preserve"> yang </w:t>
      </w:r>
      <w:proofErr w:type="spellStart"/>
      <w:r w:rsidRPr="00863EA6">
        <w:t>telah</w:t>
      </w:r>
      <w:proofErr w:type="spellEnd"/>
      <w:r w:rsidRPr="00863EA6">
        <w:t xml:space="preserve"> di </w:t>
      </w:r>
      <w:proofErr w:type="spellStart"/>
      <w:r w:rsidRPr="00863EA6">
        <w:t>tentukan</w:t>
      </w:r>
      <w:proofErr w:type="spellEnd"/>
      <w:r w:rsidR="00470483" w:rsidRPr="00863EA6">
        <w:t xml:space="preserve">, </w:t>
      </w:r>
      <w:proofErr w:type="spellStart"/>
      <w:r w:rsidR="00470483" w:rsidRPr="00863EA6">
        <w:t>p</w:t>
      </w:r>
      <w:r w:rsidRPr="00863EA6">
        <w:t>astikan</w:t>
      </w:r>
      <w:proofErr w:type="spellEnd"/>
      <w:r w:rsidRPr="00863EA6">
        <w:t xml:space="preserve"> </w:t>
      </w:r>
      <w:proofErr w:type="spellStart"/>
      <w:r w:rsidRPr="00863EA6">
        <w:t>serat</w:t>
      </w:r>
      <w:proofErr w:type="spellEnd"/>
      <w:r w:rsidRPr="00863EA6">
        <w:t xml:space="preserve"> </w:t>
      </w:r>
      <w:proofErr w:type="spellStart"/>
      <w:r w:rsidRPr="00863EA6">
        <w:t>telah</w:t>
      </w:r>
      <w:proofErr w:type="spellEnd"/>
      <w:r w:rsidRPr="00863EA6">
        <w:t xml:space="preserve"> </w:t>
      </w:r>
      <w:proofErr w:type="spellStart"/>
      <w:r w:rsidRPr="00863EA6">
        <w:t>tersusun</w:t>
      </w:r>
      <w:proofErr w:type="spellEnd"/>
      <w:r w:rsidRPr="00863EA6">
        <w:t xml:space="preserve"> </w:t>
      </w:r>
      <w:proofErr w:type="spellStart"/>
      <w:r w:rsidRPr="00863EA6">
        <w:t>dengan</w:t>
      </w:r>
      <w:proofErr w:type="spellEnd"/>
      <w:r w:rsidRPr="00863EA6">
        <w:t xml:space="preserve"> </w:t>
      </w:r>
      <w:proofErr w:type="spellStart"/>
      <w:r w:rsidRPr="00863EA6">
        <w:t>baik</w:t>
      </w:r>
      <w:proofErr w:type="spellEnd"/>
      <w:r w:rsidRPr="00863EA6">
        <w:t xml:space="preserve"> </w:t>
      </w:r>
      <w:proofErr w:type="spellStart"/>
      <w:r w:rsidRPr="00863EA6">
        <w:t>sehingga</w:t>
      </w:r>
      <w:proofErr w:type="spellEnd"/>
      <w:r w:rsidRPr="00863EA6">
        <w:t xml:space="preserve"> </w:t>
      </w:r>
      <w:proofErr w:type="spellStart"/>
      <w:r w:rsidRPr="00863EA6">
        <w:t>tidak</w:t>
      </w:r>
      <w:proofErr w:type="spellEnd"/>
      <w:r w:rsidRPr="00863EA6">
        <w:t xml:space="preserve"> </w:t>
      </w:r>
      <w:proofErr w:type="spellStart"/>
      <w:r w:rsidRPr="00863EA6">
        <w:t>menghasilkan</w:t>
      </w:r>
      <w:proofErr w:type="spellEnd"/>
      <w:r w:rsidRPr="00863EA6">
        <w:t xml:space="preserve"> sela-sela </w:t>
      </w:r>
      <w:proofErr w:type="spellStart"/>
      <w:r w:rsidRPr="00863EA6">
        <w:t>kosong</w:t>
      </w:r>
      <w:proofErr w:type="spellEnd"/>
      <w:r w:rsidRPr="00863EA6">
        <w:t xml:space="preserve"> yang </w:t>
      </w:r>
      <w:proofErr w:type="spellStart"/>
      <w:r w:rsidRPr="00863EA6">
        <w:t>nantinya</w:t>
      </w:r>
      <w:proofErr w:type="spellEnd"/>
      <w:r w:rsidRPr="00863EA6">
        <w:t xml:space="preserve"> </w:t>
      </w:r>
      <w:proofErr w:type="spellStart"/>
      <w:r w:rsidRPr="00863EA6">
        <w:t>akan</w:t>
      </w:r>
      <w:proofErr w:type="spellEnd"/>
      <w:r w:rsidRPr="00863EA6">
        <w:t xml:space="preserve"> </w:t>
      </w:r>
      <w:proofErr w:type="spellStart"/>
      <w:r w:rsidRPr="00863EA6">
        <w:t>berpengaruh</w:t>
      </w:r>
      <w:proofErr w:type="spellEnd"/>
      <w:r w:rsidRPr="00863EA6">
        <w:t xml:space="preserve"> pada </w:t>
      </w:r>
      <w:proofErr w:type="spellStart"/>
      <w:r w:rsidRPr="00863EA6">
        <w:t>hasil</w:t>
      </w:r>
      <w:proofErr w:type="spellEnd"/>
      <w:r w:rsidR="00470483" w:rsidRPr="00863EA6">
        <w:t xml:space="preserve">, </w:t>
      </w:r>
      <w:proofErr w:type="spellStart"/>
      <w:r w:rsidR="00470483" w:rsidRPr="00863EA6">
        <w:t>s</w:t>
      </w:r>
      <w:r w:rsidRPr="00863EA6">
        <w:t>etelah</w:t>
      </w:r>
      <w:proofErr w:type="spellEnd"/>
      <w:r w:rsidRPr="00863EA6">
        <w:t xml:space="preserve"> </w:t>
      </w:r>
      <w:proofErr w:type="spellStart"/>
      <w:r w:rsidRPr="00863EA6">
        <w:t>dirasa</w:t>
      </w:r>
      <w:proofErr w:type="spellEnd"/>
      <w:r w:rsidRPr="00863EA6">
        <w:t xml:space="preserve"> </w:t>
      </w:r>
      <w:proofErr w:type="spellStart"/>
      <w:r w:rsidRPr="00863EA6">
        <w:t>sudah</w:t>
      </w:r>
      <w:proofErr w:type="spellEnd"/>
      <w:r w:rsidRPr="00863EA6">
        <w:t xml:space="preserve"> </w:t>
      </w:r>
      <w:proofErr w:type="spellStart"/>
      <w:r w:rsidRPr="00863EA6">
        <w:t>cukup</w:t>
      </w:r>
      <w:proofErr w:type="spellEnd"/>
      <w:r w:rsidRPr="00863EA6">
        <w:t xml:space="preserve"> </w:t>
      </w:r>
      <w:proofErr w:type="spellStart"/>
      <w:r w:rsidRPr="00863EA6">
        <w:t>kering</w:t>
      </w:r>
      <w:proofErr w:type="spellEnd"/>
      <w:r w:rsidRPr="00863EA6">
        <w:t xml:space="preserve">, </w:t>
      </w:r>
      <w:proofErr w:type="spellStart"/>
      <w:r w:rsidRPr="00863EA6">
        <w:t>lepaslah</w:t>
      </w:r>
      <w:proofErr w:type="spellEnd"/>
      <w:r w:rsidRPr="00863EA6">
        <w:t xml:space="preserve"> </w:t>
      </w:r>
      <w:proofErr w:type="spellStart"/>
      <w:r w:rsidRPr="00863EA6">
        <w:t>komposit</w:t>
      </w:r>
      <w:proofErr w:type="spellEnd"/>
      <w:r w:rsidRPr="00863EA6">
        <w:t xml:space="preserve"> </w:t>
      </w:r>
      <w:proofErr w:type="spellStart"/>
      <w:r w:rsidRPr="00863EA6">
        <w:t>dari</w:t>
      </w:r>
      <w:proofErr w:type="spellEnd"/>
      <w:r w:rsidRPr="00863EA6">
        <w:t xml:space="preserve"> </w:t>
      </w:r>
      <w:proofErr w:type="spellStart"/>
      <w:r w:rsidRPr="00863EA6">
        <w:t>cetakan</w:t>
      </w:r>
      <w:proofErr w:type="spellEnd"/>
      <w:r w:rsidRPr="00863EA6">
        <w:t xml:space="preserve"> </w:t>
      </w:r>
      <w:proofErr w:type="spellStart"/>
      <w:r w:rsidRPr="00863EA6">
        <w:t>setelah</w:t>
      </w:r>
      <w:proofErr w:type="spellEnd"/>
      <w:r w:rsidRPr="00863EA6">
        <w:t xml:space="preserve"> </w:t>
      </w:r>
      <w:proofErr w:type="spellStart"/>
      <w:r w:rsidRPr="00863EA6">
        <w:t>itu</w:t>
      </w:r>
      <w:proofErr w:type="spellEnd"/>
      <w:r w:rsidRPr="00863EA6">
        <w:t xml:space="preserve"> </w:t>
      </w:r>
      <w:proofErr w:type="spellStart"/>
      <w:r w:rsidRPr="00863EA6">
        <w:t>potong</w:t>
      </w:r>
      <w:proofErr w:type="spellEnd"/>
      <w:r w:rsidRPr="00863EA6">
        <w:t xml:space="preserve"> </w:t>
      </w:r>
      <w:proofErr w:type="spellStart"/>
      <w:r w:rsidRPr="00863EA6">
        <w:t>sesuai</w:t>
      </w:r>
      <w:proofErr w:type="spellEnd"/>
      <w:r w:rsidRPr="00863EA6">
        <w:t xml:space="preserve"> </w:t>
      </w:r>
      <w:proofErr w:type="spellStart"/>
      <w:r w:rsidRPr="00863EA6">
        <w:t>dengan</w:t>
      </w:r>
      <w:proofErr w:type="spellEnd"/>
      <w:r w:rsidRPr="00863EA6">
        <w:t xml:space="preserve"> </w:t>
      </w:r>
      <w:proofErr w:type="spellStart"/>
      <w:r w:rsidRPr="00863EA6">
        <w:t>standar</w:t>
      </w:r>
      <w:proofErr w:type="spellEnd"/>
      <w:r w:rsidRPr="00863EA6">
        <w:t xml:space="preserve"> ASTM yang </w:t>
      </w:r>
      <w:proofErr w:type="spellStart"/>
      <w:r w:rsidRPr="00863EA6">
        <w:t>telah</w:t>
      </w:r>
      <w:proofErr w:type="spellEnd"/>
      <w:r w:rsidRPr="00863EA6">
        <w:t xml:space="preserve"> di </w:t>
      </w:r>
      <w:proofErr w:type="spellStart"/>
      <w:r w:rsidRPr="00863EA6">
        <w:t>tentukan</w:t>
      </w:r>
      <w:proofErr w:type="spellEnd"/>
      <w:r w:rsidRPr="004E5D66">
        <w:rPr>
          <w:lang w:val="id-ID"/>
        </w:rPr>
        <w:t>.</w:t>
      </w:r>
    </w:p>
    <w:p w14:paraId="11AA6FC7" w14:textId="77777777" w:rsidR="00470483" w:rsidRDefault="00470483" w:rsidP="00863EA6">
      <w:pPr>
        <w:pStyle w:val="Heading3"/>
      </w:pPr>
      <w:r>
        <w:t>2.7 Uji Tarik</w:t>
      </w:r>
    </w:p>
    <w:p w14:paraId="528EE1E9" w14:textId="6DD98E0D" w:rsidR="00470483" w:rsidRPr="007B3B1F" w:rsidRDefault="00470483" w:rsidP="00863EA6">
      <w:pPr>
        <w:rPr>
          <w:lang w:val="id-ID"/>
        </w:rPr>
      </w:pPr>
      <w:r>
        <w:rPr>
          <w:lang w:val="id-ID"/>
        </w:rPr>
        <w:t xml:space="preserve">Pengujian yang mendasar adalah uji tarik. Pengujian ini bekerja dengan cara menarik suatu bahan agar dapat mengetahui sejauh mana bahan tersebut dapat memanjang dan juga agar dapat mengetahui bagaimana bahan tersebut bereaksi terhadap tenaga </w:t>
      </w:r>
      <w:proofErr w:type="spellStart"/>
      <w:r>
        <w:rPr>
          <w:lang w:val="id-ID"/>
        </w:rPr>
        <w:t>tarik.</w:t>
      </w:r>
      <w:r w:rsidRPr="007B3B1F">
        <w:rPr>
          <w:lang w:val="id-ID"/>
        </w:rPr>
        <w:t>Berikut</w:t>
      </w:r>
      <w:proofErr w:type="spellEnd"/>
      <w:r>
        <w:rPr>
          <w:lang w:val="id-ID"/>
        </w:rPr>
        <w:t xml:space="preserve"> </w:t>
      </w:r>
      <w:r w:rsidRPr="007B3B1F">
        <w:rPr>
          <w:lang w:val="id-ID"/>
        </w:rPr>
        <w:t>ini</w:t>
      </w:r>
      <w:r>
        <w:rPr>
          <w:lang w:val="id-ID"/>
        </w:rPr>
        <w:t xml:space="preserve"> </w:t>
      </w:r>
      <w:r w:rsidR="0031243A">
        <w:t>(</w:t>
      </w:r>
      <w:proofErr w:type="spellStart"/>
      <w:r w:rsidR="0031243A">
        <w:t>tabel</w:t>
      </w:r>
      <w:proofErr w:type="spellEnd"/>
      <w:r w:rsidR="0031243A">
        <w:t xml:space="preserve"> 2) </w:t>
      </w:r>
      <w:r w:rsidRPr="007B3B1F">
        <w:rPr>
          <w:lang w:val="id-ID"/>
        </w:rPr>
        <w:t>merupakan</w:t>
      </w:r>
      <w:r>
        <w:rPr>
          <w:lang w:val="id-ID"/>
        </w:rPr>
        <w:t xml:space="preserve"> </w:t>
      </w:r>
      <w:r w:rsidRPr="007B3B1F">
        <w:rPr>
          <w:lang w:val="id-ID"/>
        </w:rPr>
        <w:t>dimensi</w:t>
      </w:r>
      <w:r>
        <w:rPr>
          <w:lang w:val="id-ID"/>
        </w:rPr>
        <w:t xml:space="preserve"> </w:t>
      </w:r>
      <w:r w:rsidRPr="007B3B1F">
        <w:rPr>
          <w:lang w:val="id-ID"/>
        </w:rPr>
        <w:t>standar uji tarik ASTM D3039</w:t>
      </w:r>
      <w:r w:rsidR="00E075C3">
        <w:rPr>
          <w:lang w:val="id-ID"/>
        </w:rPr>
        <w:fldChar w:fldCharType="begin" w:fldLock="1"/>
      </w:r>
      <w:r w:rsidR="00464F4B">
        <w:rPr>
          <w:lang w:val="id-ID"/>
        </w:rPr>
        <w:instrText>ADDIN CSL_CITATION {"citationItems":[{"id":"ITEM-1","itemData":{"DOI":"10.1520/SSMS20190051","ISBN":"0000000258197","ISSN":"25723928","abstract":"When evaluating the static mechanical performance of fused filament fabrication (FFF) polymers, researchers have conducted tensile testing using ASTM D3039, Standard Test Method for Tensile Properties of Polymer Matrix Composite Materials, and ASTM D638, Standard Test Method for Tensile Properties of Plastics. The choice of ASTM D638 versus ASTM D3039 test specimen geometry is usually based on the perceived susceptibility of the ASTM D638 test specimens to failure within the fillet radius. ASTM polymer and plastic tensile test standards define criteria for acceptably tested specimens as requiring failure inside the narrow length (i.e., ASTM D638) or outside of the grips (i.e., ASTM D3039) for the results to be considered acceptable. There has been limited published research regarding the selection of an ASTM test specimen geometry for FFF polymer materials. This study provides evidence-based guidance through the comparison of the mechanical performance and failure acceptance rates of ASTM D3039 and ASTM D638 test specimen geometries, fabricated using FFF acrylonitrile butadiene styrene. The purpose of this study is to provide guidance on the use of existing ASTM polymer testing standards for additively manufactured polymers. Results indicate there is an inherent benefit to using ASTM D3039 over ASTM D638 Type I and Type IV test specimens for tensile testing. ASTM D3039 test specimens provide the most consistent failure within the test specimen's gage length, which is attributed to the rectangular design of the test specimen. Results also indicated that, like traditionally manufactured polymer composites, there will be differences in the tensile test results (e.g., ultimate tensile strength, elastic modulus) based on the different cross-sectional areas of the test specimen geometries.","author":[{"dropping-particle":"","family":"Miller","given":"Arielle","non-dropping-particle":"","parse-names":false,"suffix":""},{"dropping-particle":"","family":"Brown","given":"Celeste","non-dropping-particle":"","parse-names":false,"suffix":""},{"dropping-particle":"","family":"Warner","given":"Grant","non-dropping-particle":"","parse-names":false,"suffix":""}],"container-title":"Smart and Sustainable Manufacturing Systems","id":"ITEM-1","issue":"1","issued":{"date-parts":[["2019"]]},"number-of-pages":"122-138","title":"Guidance on the use of existing ASTM polymer testing standards for ABS parts fabricated using FFF","type":"book","volume":"3"},"uris":["http://www.mendeley.com/documents/?uuid=a0f232ba-32ca-4c80-8c8f-3ddfcb815c72","http://www.mendeley.com/documents/?uuid=5c51272a-aff2-4736-9db7-b173e8377dc1"]}],"mendeley":{"formattedCitation":"[15]","plainTextFormattedCitation":"[15]","previouslyFormattedCitation":"[15]"},"properties":{"noteIndex":0},"schema":"https://github.com/citation-style-language/schema/raw/master/csl-citation.json"}</w:instrText>
      </w:r>
      <w:r w:rsidR="00E075C3">
        <w:rPr>
          <w:lang w:val="id-ID"/>
        </w:rPr>
        <w:fldChar w:fldCharType="separate"/>
      </w:r>
      <w:r w:rsidR="00464F4B" w:rsidRPr="00464F4B">
        <w:rPr>
          <w:noProof/>
          <w:lang w:val="id-ID"/>
        </w:rPr>
        <w:t>[15]</w:t>
      </w:r>
      <w:r w:rsidR="00E075C3">
        <w:rPr>
          <w:lang w:val="id-ID"/>
        </w:rPr>
        <w:fldChar w:fldCharType="end"/>
      </w:r>
    </w:p>
    <w:p w14:paraId="4E7D7F76" w14:textId="77777777" w:rsidR="00470483" w:rsidRDefault="00470483" w:rsidP="00470483">
      <w:pPr>
        <w:pStyle w:val="NoSpacing"/>
        <w:spacing w:line="276" w:lineRule="auto"/>
        <w:ind w:left="720"/>
        <w:jc w:val="both"/>
        <w:rPr>
          <w:rFonts w:ascii="Times New Roman" w:eastAsiaTheme="minorEastAsia" w:hAnsi="Times New Roman"/>
          <w:sz w:val="24"/>
          <w:szCs w:val="24"/>
          <w:lang w:val="id-ID"/>
        </w:rPr>
      </w:pPr>
    </w:p>
    <w:p w14:paraId="3F8FA736" w14:textId="77777777" w:rsidR="00470483" w:rsidRDefault="00470483" w:rsidP="0031243A">
      <w:pPr>
        <w:pStyle w:val="PictureHeading"/>
      </w:pPr>
      <w:r>
        <w:rPr>
          <w:noProof/>
          <w:lang w:val="id-ID"/>
        </w:rPr>
        <w:lastRenderedPageBreak/>
        <w:drawing>
          <wp:inline distT="0" distB="0" distL="0" distR="0" wp14:anchorId="19DE7597" wp14:editId="0651E84B">
            <wp:extent cx="5000625" cy="1952625"/>
            <wp:effectExtent l="19050" t="0" r="9525" b="0"/>
            <wp:docPr id="16" name="Picture 15" descr="WhatsApp Image 2022-08-31 at 09.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WhatsApp Image 2022-08-31 at 09.15.28.jpeg"/>
                    <pic:cNvPicPr>
                      <a:picLocks noChangeAspect="1"/>
                    </pic:cNvPicPr>
                  </pic:nvPicPr>
                  <pic:blipFill>
                    <a:blip r:embed="rId11"/>
                    <a:stretch>
                      <a:fillRect/>
                    </a:stretch>
                  </pic:blipFill>
                  <pic:spPr>
                    <a:xfrm>
                      <a:off x="0" y="0"/>
                      <a:ext cx="4999901" cy="1952342"/>
                    </a:xfrm>
                    <a:prstGeom prst="rect">
                      <a:avLst/>
                    </a:prstGeom>
                  </pic:spPr>
                </pic:pic>
              </a:graphicData>
            </a:graphic>
          </wp:inline>
        </w:drawing>
      </w:r>
    </w:p>
    <w:p w14:paraId="050E9830" w14:textId="77777777" w:rsidR="00470483" w:rsidRDefault="00B6251D" w:rsidP="00863EA6">
      <w:pPr>
        <w:pStyle w:val="PictureHeading"/>
      </w:pPr>
      <w:r>
        <w:t xml:space="preserve">Gambar 2 </w:t>
      </w:r>
      <w:proofErr w:type="spellStart"/>
      <w:r w:rsidR="00470483" w:rsidRPr="000A30C5">
        <w:t>Dimensi</w:t>
      </w:r>
      <w:proofErr w:type="spellEnd"/>
      <w:r w:rsidR="00470483" w:rsidRPr="000A30C5">
        <w:t xml:space="preserve"> uji bending ASTM D7264</w:t>
      </w:r>
    </w:p>
    <w:p w14:paraId="1BF12D8D" w14:textId="77777777" w:rsidR="00470483" w:rsidRDefault="00470483" w:rsidP="00327790"/>
    <w:p w14:paraId="0E6D31F9" w14:textId="77777777" w:rsidR="00470483" w:rsidRDefault="00470483" w:rsidP="00863EA6">
      <w:pPr>
        <w:pStyle w:val="Heading3"/>
      </w:pPr>
      <w:r>
        <w:t>2.8 Uji Bending</w:t>
      </w:r>
    </w:p>
    <w:p w14:paraId="0E22D655" w14:textId="6DF206B1" w:rsidR="00470483" w:rsidRPr="00863EA6" w:rsidRDefault="00470483" w:rsidP="00863EA6">
      <w:r>
        <w:t xml:space="preserve">Uji Bending </w:t>
      </w:r>
      <w:proofErr w:type="spellStart"/>
      <w:r>
        <w:t>adalah</w:t>
      </w:r>
      <w:proofErr w:type="spellEnd"/>
      <w:r>
        <w:t xml:space="preserve"> </w:t>
      </w:r>
      <w:proofErr w:type="spellStart"/>
      <w:r>
        <w:t>satu</w:t>
      </w:r>
      <w:proofErr w:type="spellEnd"/>
      <w:r>
        <w:t xml:space="preserve"> </w:t>
      </w:r>
      <w:proofErr w:type="spellStart"/>
      <w:r>
        <w:t>jenis</w:t>
      </w:r>
      <w:proofErr w:type="spellEnd"/>
      <w:r>
        <w:t xml:space="preserve"> </w:t>
      </w:r>
      <w:proofErr w:type="spellStart"/>
      <w:r>
        <w:t>pengujian</w:t>
      </w:r>
      <w:proofErr w:type="spellEnd"/>
      <w:r>
        <w:t xml:space="preserve"> yang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kekuatan</w:t>
      </w:r>
      <w:proofErr w:type="spellEnd"/>
      <w:r>
        <w:t xml:space="preserve"> </w:t>
      </w:r>
      <w:proofErr w:type="spellStart"/>
      <w:r>
        <w:t>suatu</w:t>
      </w:r>
      <w:proofErr w:type="spellEnd"/>
      <w:r>
        <w:t xml:space="preserve"> </w:t>
      </w:r>
      <w:proofErr w:type="spellStart"/>
      <w:r w:rsidRPr="00863EA6">
        <w:t>benda</w:t>
      </w:r>
      <w:proofErr w:type="spellEnd"/>
      <w:r w:rsidRPr="00863EA6">
        <w:t xml:space="preserve"> terhadap, </w:t>
      </w:r>
      <w:proofErr w:type="spellStart"/>
      <w:r w:rsidRPr="00863EA6">
        <w:t>gaya</w:t>
      </w:r>
      <w:proofErr w:type="spellEnd"/>
      <w:r w:rsidRPr="00863EA6">
        <w:t xml:space="preserve"> </w:t>
      </w:r>
      <w:proofErr w:type="spellStart"/>
      <w:r w:rsidRPr="00863EA6">
        <w:t>lentur</w:t>
      </w:r>
      <w:proofErr w:type="spellEnd"/>
      <w:r w:rsidRPr="00863EA6">
        <w:t xml:space="preserve"> dan </w:t>
      </w:r>
      <w:proofErr w:type="spellStart"/>
      <w:r w:rsidRPr="00863EA6">
        <w:t>kekuatan</w:t>
      </w:r>
      <w:proofErr w:type="spellEnd"/>
      <w:r w:rsidRPr="00863EA6">
        <w:t xml:space="preserve"> yang </w:t>
      </w:r>
      <w:proofErr w:type="spellStart"/>
      <w:r w:rsidRPr="00863EA6">
        <w:t>dibutuhkan</w:t>
      </w:r>
      <w:proofErr w:type="spellEnd"/>
      <w:r w:rsidRPr="00863EA6">
        <w:t xml:space="preserve"> </w:t>
      </w:r>
      <w:proofErr w:type="spellStart"/>
      <w:r w:rsidRPr="00863EA6">
        <w:t>intuk</w:t>
      </w:r>
      <w:proofErr w:type="spellEnd"/>
      <w:r w:rsidRPr="00863EA6">
        <w:t xml:space="preserve"> </w:t>
      </w:r>
      <w:proofErr w:type="spellStart"/>
      <w:r w:rsidRPr="00863EA6">
        <w:t>membengkokkan</w:t>
      </w:r>
      <w:proofErr w:type="spellEnd"/>
      <w:r w:rsidRPr="00863EA6">
        <w:t xml:space="preserve"> </w:t>
      </w:r>
      <w:proofErr w:type="spellStart"/>
      <w:r w:rsidRPr="00863EA6">
        <w:t>benda</w:t>
      </w:r>
      <w:proofErr w:type="spellEnd"/>
      <w:r w:rsidRPr="00863EA6">
        <w:t xml:space="preserve"> uji </w:t>
      </w:r>
      <w:proofErr w:type="spellStart"/>
      <w:r w:rsidRPr="00863EA6">
        <w:t>tersebut</w:t>
      </w:r>
      <w:proofErr w:type="spellEnd"/>
      <w:r w:rsidR="005A6EF3">
        <w:fldChar w:fldCharType="begin" w:fldLock="1"/>
      </w:r>
      <w:r w:rsidR="00464F4B">
        <w:instrText>ADDIN CSL_CITATION {"citationItems":[{"id":"ITEM-1","itemData":{"DOI":"10.1016/j.conbuildmat.2017.04.181","ISSN":"09500618","abstract":"The aim of the present study is to investigate the effects of using hybrid fibers on rheological, mechanical and durability properties of the high-strength self-consolidating concrete (SCC). For this purpose, two types of fibers including hooked-end steel fibers and polypropylene fibers were used. In this study, a total of eleven mixtures were used: one as a control mix, one containing 0.5% steel fibers, four containing 0.5% hybrid fibers (steel and polypropylene), one containing 1.0% steel fibers and the four containing 1.0% hybrid fibers (steel and polypropylene). For investigating the rheological properties, slump flow, J-ring and V-funnel tests were performed. Mechanical properties were studied by conducting compressive strength, splitting tensile strength, modulus of rupture and flexural toughness tests. Moreover, ultrasonic pulse velocity conducted as a non-destructive test to assess the quality and integrity of the concrete. Durability properties of this type of concrete were evaluated by electrical resistivity tests. Effects of fibers in rheological and mechanical properties have been studied and compared.","author":[{"dropping-particle":"","family":"Tabatabaeian","given":"Mojtaba","non-dropping-particle":"","parse-names":false,"suffix":""},{"dropping-particle":"","family":"Khaloo","given":"Alireza","non-dropping-particle":"","parse-names":false,"suffix":""},{"dropping-particle":"","family":"Joshaghani","given":"Alireza","non-dropping-particle":"","parse-names":false,"suffix":""},{"dropping-particle":"","family":"Hajibandeh","given":"Erfan","non-dropping-particle":"","parse-names":false,"suffix":""}],"container-title":"Construction and Building Materials","id":"ITEM-1","issued":{"date-parts":[["2017"]]},"page":"497-509","publisher":"Elsevier Ltd","title":"Experimental investigation on effects of hybrid fibers on rheological, mechanical, and durability properties of high-strength SCC","type":"article-journal","volume":"147"},"uris":["http://www.mendeley.com/documents/?uuid=a5858dc0-289d-4861-8db4-ceffa97152ae","http://www.mendeley.com/documents/?uuid=693096a7-8617-46d0-b9f8-e99b06ad8841"]}],"mendeley":{"formattedCitation":"[16]","plainTextFormattedCitation":"[16]","previouslyFormattedCitation":"[16]"},"properties":{"noteIndex":0},"schema":"https://github.com/citation-style-language/schema/raw/master/csl-citation.json"}</w:instrText>
      </w:r>
      <w:r w:rsidR="005A6EF3">
        <w:fldChar w:fldCharType="separate"/>
      </w:r>
      <w:r w:rsidR="00464F4B" w:rsidRPr="00464F4B">
        <w:rPr>
          <w:noProof/>
        </w:rPr>
        <w:t>[16]</w:t>
      </w:r>
      <w:r w:rsidR="005A6EF3">
        <w:fldChar w:fldCharType="end"/>
      </w:r>
      <w:r w:rsidRPr="00863EA6">
        <w:t xml:space="preserve">, pada uji bending </w:t>
      </w:r>
      <w:proofErr w:type="spellStart"/>
      <w:r w:rsidRPr="00863EA6">
        <w:t>ini</w:t>
      </w:r>
      <w:proofErr w:type="spellEnd"/>
      <w:r w:rsidRPr="00863EA6">
        <w:t xml:space="preserve"> </w:t>
      </w:r>
      <w:proofErr w:type="spellStart"/>
      <w:r w:rsidRPr="00863EA6">
        <w:t>menggunakan</w:t>
      </w:r>
      <w:proofErr w:type="spellEnd"/>
      <w:r w:rsidRPr="00863EA6">
        <w:t xml:space="preserve"> ASTM D7624.</w:t>
      </w:r>
      <w:r w:rsidR="005A6EF3">
        <w:fldChar w:fldCharType="begin" w:fldLock="1"/>
      </w:r>
      <w:r w:rsidR="00464F4B">
        <w:instrText>ADDIN CSL_CITATION {"citationItems":[{"id":"ITEM-1","itemData":{"abstract":"As fiber-reinforced composites continue to be used in a wide-range of high performance structures, more detailed understanding and accurate prediction of stress-strain behaviour is necessary to improving designs and reducing costs. This thesis compares the experimental behaviour of a continuous fiber polymer composite of carbon fiber and epoxy resin using Digital Image Correlation to analytical and theoretical predictions. Furthermore, an in-depth analysis of shear testing methods reveals the advantages and limitations of different testing standards. Finally, the limitations of the Iosipescu Shear test (ASTM 5379) fixture to break high-strain-to-failure composites in comparison to the V-notched Rail Shear Fixture (ASTM 7078) is conclusively shown. Keywords","author":[{"dropping-particle":"","family":"Crossan","given":"Matthew","non-dropping-particle":"","parse-names":false,"suffix":""}],"id":"ITEM-1","issue":"June","issued":{"date-parts":[["2018"]]},"page":"1-118","title":"Mechanical Characterization and Shear Test Comparison for Continuous-Fiber Polymer Composites","type":"article-journal"},"uris":["http://www.mendeley.com/documents/?uuid=336d54a3-9e6b-44ac-ad57-36451fb6e91e","http://www.mendeley.com/documents/?uuid=42cfba5d-b122-4c25-b9ca-e5574bc63ff1"]}],"mendeley":{"formattedCitation":"[17]","plainTextFormattedCitation":"[17]","previouslyFormattedCitation":"[17]"},"properties":{"noteIndex":0},"schema":"https://github.com/citation-style-language/schema/raw/master/csl-citation.json"}</w:instrText>
      </w:r>
      <w:r w:rsidR="005A6EF3">
        <w:fldChar w:fldCharType="separate"/>
      </w:r>
      <w:r w:rsidR="00464F4B" w:rsidRPr="00464F4B">
        <w:rPr>
          <w:noProof/>
        </w:rPr>
        <w:t>[17]</w:t>
      </w:r>
      <w:r w:rsidR="005A6EF3">
        <w:fldChar w:fldCharType="end"/>
      </w:r>
    </w:p>
    <w:p w14:paraId="6985292F" w14:textId="77777777" w:rsidR="00470483" w:rsidRDefault="00470483" w:rsidP="0031243A">
      <w:pPr>
        <w:pStyle w:val="PictureHeading"/>
      </w:pPr>
      <w:r>
        <w:rPr>
          <w:noProof/>
          <w:lang w:val="id-ID"/>
        </w:rPr>
        <w:drawing>
          <wp:inline distT="0" distB="0" distL="0" distR="0" wp14:anchorId="0F492ED6" wp14:editId="059673F4">
            <wp:extent cx="3630599" cy="1646708"/>
            <wp:effectExtent l="0" t="0" r="8255" b="0"/>
            <wp:docPr id="19" name="Picture 18" descr="WhatsApp Image 2022-08-31 at 09.15.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WhatsApp Image 2022-08-31 at 09.15.28 (1).jpeg"/>
                    <pic:cNvPicPr>
                      <a:picLocks noChangeAspect="1"/>
                    </pic:cNvPicPr>
                  </pic:nvPicPr>
                  <pic:blipFill>
                    <a:blip r:embed="rId12"/>
                    <a:stretch>
                      <a:fillRect/>
                    </a:stretch>
                  </pic:blipFill>
                  <pic:spPr>
                    <a:xfrm>
                      <a:off x="0" y="0"/>
                      <a:ext cx="3643405" cy="1652517"/>
                    </a:xfrm>
                    <a:prstGeom prst="rect">
                      <a:avLst/>
                    </a:prstGeom>
                  </pic:spPr>
                </pic:pic>
              </a:graphicData>
            </a:graphic>
          </wp:inline>
        </w:drawing>
      </w:r>
    </w:p>
    <w:p w14:paraId="3489D3A8" w14:textId="77777777" w:rsidR="00470483" w:rsidRPr="00470483" w:rsidRDefault="00B6251D" w:rsidP="00863EA6">
      <w:pPr>
        <w:pStyle w:val="PictureHeading"/>
        <w:rPr>
          <w:szCs w:val="20"/>
        </w:rPr>
      </w:pPr>
      <w:r>
        <w:t xml:space="preserve">Gambar 3 </w:t>
      </w:r>
      <w:proofErr w:type="spellStart"/>
      <w:r w:rsidR="00470483" w:rsidRPr="000A30C5">
        <w:t>Dimensi</w:t>
      </w:r>
      <w:proofErr w:type="spellEnd"/>
      <w:r w:rsidR="00470483" w:rsidRPr="000A30C5">
        <w:t xml:space="preserve"> uji bending ASTM D7264</w:t>
      </w:r>
    </w:p>
    <w:p w14:paraId="268996DF" w14:textId="77777777" w:rsidR="00327790" w:rsidRDefault="004E5D66" w:rsidP="00863EA6">
      <w:pPr>
        <w:pStyle w:val="PictureHeading"/>
        <w:rPr>
          <w:lang w:val="nb-NO"/>
        </w:rPr>
      </w:pPr>
      <w:r>
        <w:rPr>
          <w:lang w:val="nb-NO"/>
        </w:rPr>
        <w:t xml:space="preserve"> </w:t>
      </w:r>
    </w:p>
    <w:p w14:paraId="076D9D64" w14:textId="77777777" w:rsidR="00B6251D" w:rsidRDefault="00B6251D" w:rsidP="0031243A">
      <w:pPr>
        <w:pStyle w:val="PictureHeading"/>
        <w:rPr>
          <w:lang w:val="nb-NO"/>
        </w:rPr>
      </w:pPr>
      <w:r>
        <w:rPr>
          <w:noProof/>
          <w:lang w:val="id-ID"/>
        </w:rPr>
        <w:drawing>
          <wp:inline distT="0" distB="0" distL="0" distR="0" wp14:anchorId="77EB118F" wp14:editId="100D8474">
            <wp:extent cx="3411110" cy="1486701"/>
            <wp:effectExtent l="0" t="0" r="0" b="0"/>
            <wp:docPr id="7" name="Picture 7" descr="WhatsApp Image 2022-09-02 at 09.4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hatsApp Image 2022-09-02 at 09.43.44.jpeg"/>
                    <pic:cNvPicPr>
                      <a:picLocks noChangeAspect="1"/>
                    </pic:cNvPicPr>
                  </pic:nvPicPr>
                  <pic:blipFill>
                    <a:blip r:embed="rId13"/>
                    <a:srcRect l="907" b="8373"/>
                    <a:stretch>
                      <a:fillRect/>
                    </a:stretch>
                  </pic:blipFill>
                  <pic:spPr>
                    <a:xfrm>
                      <a:off x="0" y="0"/>
                      <a:ext cx="3438565" cy="1498667"/>
                    </a:xfrm>
                    <a:prstGeom prst="rect">
                      <a:avLst/>
                    </a:prstGeom>
                    <a:ln>
                      <a:noFill/>
                    </a:ln>
                  </pic:spPr>
                </pic:pic>
              </a:graphicData>
            </a:graphic>
          </wp:inline>
        </w:drawing>
      </w:r>
    </w:p>
    <w:p w14:paraId="133BB788" w14:textId="77777777" w:rsidR="00B6251D" w:rsidRDefault="00B6251D" w:rsidP="00863EA6">
      <w:pPr>
        <w:pStyle w:val="PictureHeading"/>
      </w:pPr>
      <w:r>
        <w:t xml:space="preserve">Gambar 4 </w:t>
      </w:r>
      <w:proofErr w:type="spellStart"/>
      <w:r w:rsidRPr="00944060">
        <w:t>pengujian</w:t>
      </w:r>
      <w:proofErr w:type="spellEnd"/>
      <w:r w:rsidRPr="00944060">
        <w:t xml:space="preserve"> bending </w:t>
      </w:r>
      <w:proofErr w:type="spellStart"/>
      <w:r w:rsidRPr="00944060">
        <w:t>dengan</w:t>
      </w:r>
      <w:proofErr w:type="spellEnd"/>
      <w:r w:rsidRPr="00944060">
        <w:t xml:space="preserve"> 3 </w:t>
      </w:r>
      <w:proofErr w:type="spellStart"/>
      <w:r w:rsidRPr="00944060">
        <w:t>titik</w:t>
      </w:r>
      <w:proofErr w:type="spellEnd"/>
      <w:r>
        <w:rPr>
          <w:lang w:val="id-ID"/>
        </w:rPr>
        <w:t xml:space="preserve"> </w:t>
      </w:r>
      <w:proofErr w:type="spellStart"/>
      <w:r w:rsidRPr="00944060">
        <w:t>tumpu</w:t>
      </w:r>
      <w:proofErr w:type="spellEnd"/>
    </w:p>
    <w:p w14:paraId="74FCAAB4" w14:textId="77777777" w:rsidR="00035CA0" w:rsidRDefault="00035CA0" w:rsidP="00863EA6">
      <w:pPr>
        <w:pStyle w:val="PictureHeading"/>
      </w:pPr>
    </w:p>
    <w:p w14:paraId="1C2DB47A" w14:textId="77777777" w:rsidR="00035CA0" w:rsidRDefault="00035CA0" w:rsidP="00863EA6">
      <w:pPr>
        <w:pStyle w:val="PictureHeading"/>
      </w:pPr>
    </w:p>
    <w:p w14:paraId="2071742E" w14:textId="77777777" w:rsidR="00035CA0" w:rsidRPr="00D54E85" w:rsidRDefault="00035CA0" w:rsidP="00863EA6">
      <w:pPr>
        <w:pStyle w:val="PictureHeading"/>
        <w:rPr>
          <w:lang w:val="nb-NO"/>
        </w:rPr>
      </w:pPr>
    </w:p>
    <w:p w14:paraId="3B82C39B" w14:textId="77777777" w:rsidR="00C44693" w:rsidRPr="00A95513" w:rsidRDefault="00C44693" w:rsidP="008C4687">
      <w:pPr>
        <w:pStyle w:val="Heading2"/>
        <w:rPr>
          <w:lang w:val="id-ID"/>
        </w:rPr>
      </w:pPr>
      <w:r>
        <w:t>3</w:t>
      </w:r>
      <w:r w:rsidRPr="008C569F">
        <w:t>.</w:t>
      </w:r>
      <w:r w:rsidRPr="008C569F">
        <w:tab/>
      </w:r>
      <w:r w:rsidR="00F76326">
        <w:t xml:space="preserve">Hasil dan </w:t>
      </w:r>
      <w:proofErr w:type="spellStart"/>
      <w:r w:rsidR="00F76326">
        <w:t>Pembahasan</w:t>
      </w:r>
      <w:proofErr w:type="spellEnd"/>
    </w:p>
    <w:p w14:paraId="2296E24F" w14:textId="77777777" w:rsidR="00863EA6" w:rsidRDefault="00863EA6" w:rsidP="00AE0AE6">
      <w:pPr>
        <w:pStyle w:val="Heading3"/>
      </w:pPr>
      <w:r>
        <w:t>3.1</w:t>
      </w:r>
      <w:r w:rsidR="00035CA0">
        <w:t xml:space="preserve"> Data Uji Tarik </w:t>
      </w:r>
      <w:proofErr w:type="spellStart"/>
      <w:r w:rsidR="00035CA0">
        <w:t>Fraksi</w:t>
      </w:r>
      <w:proofErr w:type="spellEnd"/>
      <w:r w:rsidR="00035CA0">
        <w:t xml:space="preserve"> Volume</w:t>
      </w:r>
    </w:p>
    <w:p w14:paraId="1174B1BD" w14:textId="77777777" w:rsidR="00035CA0" w:rsidRDefault="00AE0AE6" w:rsidP="00AE0AE6">
      <w:pPr>
        <w:ind w:firstLine="0"/>
      </w:pPr>
      <w:r>
        <w:tab/>
      </w:r>
      <w:r w:rsidR="00FD6C39">
        <w:t>H</w:t>
      </w:r>
      <w:r w:rsidR="00035CA0" w:rsidRPr="00840BD2">
        <w:t xml:space="preserve">asil </w:t>
      </w:r>
      <w:proofErr w:type="spellStart"/>
      <w:r w:rsidR="00035CA0" w:rsidRPr="00840BD2">
        <w:t>pengambilan</w:t>
      </w:r>
      <w:proofErr w:type="spellEnd"/>
      <w:r w:rsidR="00035CA0" w:rsidRPr="00840BD2">
        <w:t xml:space="preserve"> data pada </w:t>
      </w:r>
      <w:proofErr w:type="spellStart"/>
      <w:r w:rsidR="00035CA0" w:rsidRPr="00840BD2">
        <w:t>pengujian</w:t>
      </w:r>
      <w:proofErr w:type="spellEnd"/>
      <w:r w:rsidR="00035CA0" w:rsidRPr="00840BD2">
        <w:t xml:space="preserve"> </w:t>
      </w:r>
      <w:proofErr w:type="spellStart"/>
      <w:r w:rsidR="00035CA0" w:rsidRPr="00840BD2">
        <w:t>tarik</w:t>
      </w:r>
      <w:proofErr w:type="spellEnd"/>
      <w:r w:rsidR="00035CA0" w:rsidRPr="00840BD2">
        <w:t xml:space="preserve"> </w:t>
      </w:r>
      <w:proofErr w:type="spellStart"/>
      <w:r w:rsidR="00035CA0" w:rsidRPr="00840BD2">
        <w:t>bisa</w:t>
      </w:r>
      <w:proofErr w:type="spellEnd"/>
      <w:r w:rsidR="00035CA0" w:rsidRPr="00840BD2">
        <w:t xml:space="preserve"> </w:t>
      </w:r>
      <w:proofErr w:type="spellStart"/>
      <w:r w:rsidR="00035CA0">
        <w:t>dilihat</w:t>
      </w:r>
      <w:proofErr w:type="spellEnd"/>
      <w:r w:rsidR="00035CA0">
        <w:t xml:space="preserve"> </w:t>
      </w:r>
      <w:r w:rsidR="00035CA0" w:rsidRPr="00840BD2">
        <w:t xml:space="preserve">pada </w:t>
      </w:r>
      <w:proofErr w:type="spellStart"/>
      <w:r w:rsidR="00035CA0" w:rsidRPr="00840BD2">
        <w:t>tab</w:t>
      </w:r>
      <w:r w:rsidR="00035CA0">
        <w:t>el</w:t>
      </w:r>
      <w:proofErr w:type="spellEnd"/>
      <w:r w:rsidR="00035CA0" w:rsidRPr="00840BD2">
        <w:t xml:space="preserve"> </w:t>
      </w:r>
      <w:r w:rsidR="00035CA0">
        <w:t xml:space="preserve">dan diagram </w:t>
      </w:r>
      <w:proofErr w:type="spellStart"/>
      <w:r w:rsidR="00035CA0" w:rsidRPr="00840BD2">
        <w:t>berikut</w:t>
      </w:r>
      <w:proofErr w:type="spellEnd"/>
      <w:r w:rsidR="00035CA0">
        <w:t xml:space="preserve"> ini:</w:t>
      </w:r>
    </w:p>
    <w:p w14:paraId="44D36C9D" w14:textId="77777777" w:rsidR="00035CA0" w:rsidRPr="00863EA6" w:rsidRDefault="00035CA0" w:rsidP="00AE0AE6"/>
    <w:p w14:paraId="36D475EF" w14:textId="3CF2EA45" w:rsidR="0031243A" w:rsidRPr="00AE0AE6" w:rsidRDefault="00035CA0" w:rsidP="0031243A">
      <w:pPr>
        <w:pStyle w:val="PictureHeading"/>
      </w:pPr>
      <w:bookmarkStart w:id="7" w:name="_Toc121514659"/>
      <w:r w:rsidRPr="00AE0AE6">
        <w:t xml:space="preserve">Tabel 1 </w:t>
      </w:r>
      <w:proofErr w:type="spellStart"/>
      <w:r w:rsidRPr="00AE0AE6">
        <w:t>hasil</w:t>
      </w:r>
      <w:proofErr w:type="spellEnd"/>
      <w:r w:rsidRPr="00AE0AE6">
        <w:t xml:space="preserve"> </w:t>
      </w:r>
      <w:proofErr w:type="spellStart"/>
      <w:r w:rsidRPr="00AE0AE6">
        <w:t>kekuatan</w:t>
      </w:r>
      <w:proofErr w:type="spellEnd"/>
      <w:r w:rsidRPr="00AE0AE6">
        <w:t xml:space="preserve"> </w:t>
      </w:r>
      <w:r w:rsidR="0031243A">
        <w:t>Tarik</w:t>
      </w:r>
      <w:bookmarkEnd w:id="7"/>
    </w:p>
    <w:tbl>
      <w:tblPr>
        <w:tblStyle w:val="TableGrid"/>
        <w:tblpPr w:leftFromText="180" w:rightFromText="180" w:vertAnchor="text" w:horzAnchor="margin" w:tblpXSpec="center" w:tblpY="345"/>
        <w:tblW w:w="0" w:type="auto"/>
        <w:tblLook w:val="04A0" w:firstRow="1" w:lastRow="0" w:firstColumn="1" w:lastColumn="0" w:noHBand="0" w:noVBand="1"/>
      </w:tblPr>
      <w:tblGrid>
        <w:gridCol w:w="3429"/>
        <w:gridCol w:w="3654"/>
      </w:tblGrid>
      <w:tr w:rsidR="0031243A" w14:paraId="2F270B54" w14:textId="77777777" w:rsidTr="0031243A">
        <w:trPr>
          <w:trHeight w:val="444"/>
        </w:trPr>
        <w:tc>
          <w:tcPr>
            <w:tcW w:w="3429" w:type="dxa"/>
            <w:shd w:val="clear" w:color="auto" w:fill="86A795" w:themeFill="text2" w:themeFillTint="99"/>
          </w:tcPr>
          <w:p w14:paraId="54CA639B" w14:textId="461C83C6" w:rsidR="0031243A" w:rsidRPr="003E0CA4" w:rsidRDefault="0031243A" w:rsidP="0031243A">
            <w:pPr>
              <w:pStyle w:val="Table"/>
            </w:pPr>
            <w:proofErr w:type="spellStart"/>
            <w:r w:rsidRPr="003E0CA4">
              <w:t>spesimen</w:t>
            </w:r>
            <w:proofErr w:type="spellEnd"/>
          </w:p>
        </w:tc>
        <w:tc>
          <w:tcPr>
            <w:tcW w:w="3654" w:type="dxa"/>
            <w:shd w:val="clear" w:color="auto" w:fill="86A795" w:themeFill="text2" w:themeFillTint="99"/>
          </w:tcPr>
          <w:p w14:paraId="735C188F" w14:textId="77777777" w:rsidR="0031243A" w:rsidRDefault="0031243A" w:rsidP="0031243A">
            <w:pPr>
              <w:pStyle w:val="Table"/>
            </w:pPr>
            <w:proofErr w:type="spellStart"/>
            <w:r>
              <w:t>Tegangan</w:t>
            </w:r>
            <w:proofErr w:type="spellEnd"/>
            <w:r>
              <w:t xml:space="preserve"> </w:t>
            </w:r>
            <w:proofErr w:type="spellStart"/>
            <w:r>
              <w:t>tarik</w:t>
            </w:r>
            <w:proofErr w:type="spellEnd"/>
            <w:r>
              <w:t xml:space="preserve"> </w:t>
            </w:r>
            <w:proofErr w:type="spellStart"/>
            <w:r>
              <w:t>maksimum</w:t>
            </w:r>
            <w:proofErr w:type="spellEnd"/>
            <w:r>
              <w:t xml:space="preserve"> (</w:t>
            </w:r>
            <w:proofErr w:type="spellStart"/>
            <w:r>
              <w:t>Mpa</w:t>
            </w:r>
            <w:proofErr w:type="spellEnd"/>
            <w:r>
              <w:t>)</w:t>
            </w:r>
          </w:p>
        </w:tc>
      </w:tr>
      <w:tr w:rsidR="0031243A" w14:paraId="6F72B3A9" w14:textId="77777777" w:rsidTr="0031243A">
        <w:trPr>
          <w:trHeight w:val="268"/>
        </w:trPr>
        <w:tc>
          <w:tcPr>
            <w:tcW w:w="3429" w:type="dxa"/>
            <w:shd w:val="clear" w:color="auto" w:fill="D6E1DB" w:themeFill="text2" w:themeFillTint="33"/>
          </w:tcPr>
          <w:p w14:paraId="07EA6638" w14:textId="77777777" w:rsidR="0031243A" w:rsidRDefault="0031243A" w:rsidP="0031243A">
            <w:pPr>
              <w:pStyle w:val="Table"/>
            </w:pPr>
            <w:r>
              <w:t>20%</w:t>
            </w:r>
          </w:p>
        </w:tc>
        <w:tc>
          <w:tcPr>
            <w:tcW w:w="3654" w:type="dxa"/>
            <w:shd w:val="clear" w:color="auto" w:fill="D6E1DB" w:themeFill="text2" w:themeFillTint="33"/>
            <w:vAlign w:val="bottom"/>
          </w:tcPr>
          <w:p w14:paraId="46601782" w14:textId="77777777" w:rsidR="0031243A" w:rsidRDefault="0031243A" w:rsidP="0031243A">
            <w:pPr>
              <w:pStyle w:val="Table"/>
            </w:pPr>
            <w:r w:rsidRPr="00035CA0">
              <w:t>7,5</w:t>
            </w:r>
            <w:r>
              <w:t>4</w:t>
            </w:r>
          </w:p>
        </w:tc>
      </w:tr>
      <w:tr w:rsidR="0031243A" w:rsidRPr="00035CA0" w14:paraId="254FBD69" w14:textId="77777777" w:rsidTr="0031243A">
        <w:trPr>
          <w:trHeight w:val="259"/>
        </w:trPr>
        <w:tc>
          <w:tcPr>
            <w:tcW w:w="3429" w:type="dxa"/>
            <w:shd w:val="clear" w:color="auto" w:fill="D6E1DB" w:themeFill="text2" w:themeFillTint="33"/>
          </w:tcPr>
          <w:p w14:paraId="1E6347A4" w14:textId="77777777" w:rsidR="0031243A" w:rsidRDefault="0031243A" w:rsidP="0031243A">
            <w:pPr>
              <w:pStyle w:val="Table"/>
            </w:pPr>
            <w:r>
              <w:t>30%</w:t>
            </w:r>
          </w:p>
        </w:tc>
        <w:tc>
          <w:tcPr>
            <w:tcW w:w="3654" w:type="dxa"/>
            <w:shd w:val="clear" w:color="auto" w:fill="D6E1DB" w:themeFill="text2" w:themeFillTint="33"/>
            <w:vAlign w:val="bottom"/>
          </w:tcPr>
          <w:p w14:paraId="61C0321F" w14:textId="77777777" w:rsidR="0031243A" w:rsidRPr="00035CA0" w:rsidRDefault="0031243A" w:rsidP="0031243A">
            <w:pPr>
              <w:pStyle w:val="Table"/>
            </w:pPr>
            <w:r w:rsidRPr="00035CA0">
              <w:t>12,3</w:t>
            </w:r>
          </w:p>
        </w:tc>
      </w:tr>
      <w:tr w:rsidR="0031243A" w:rsidRPr="00035CA0" w14:paraId="630EC00E" w14:textId="77777777" w:rsidTr="0031243A">
        <w:trPr>
          <w:trHeight w:val="268"/>
        </w:trPr>
        <w:tc>
          <w:tcPr>
            <w:tcW w:w="3429" w:type="dxa"/>
            <w:shd w:val="clear" w:color="auto" w:fill="D6E1DB" w:themeFill="text2" w:themeFillTint="33"/>
          </w:tcPr>
          <w:p w14:paraId="7F221911" w14:textId="77777777" w:rsidR="0031243A" w:rsidRDefault="0031243A" w:rsidP="0031243A">
            <w:pPr>
              <w:pStyle w:val="Table"/>
            </w:pPr>
            <w:r>
              <w:t>40%</w:t>
            </w:r>
          </w:p>
        </w:tc>
        <w:tc>
          <w:tcPr>
            <w:tcW w:w="3654" w:type="dxa"/>
            <w:shd w:val="clear" w:color="auto" w:fill="D6E1DB" w:themeFill="text2" w:themeFillTint="33"/>
            <w:vAlign w:val="bottom"/>
          </w:tcPr>
          <w:p w14:paraId="5A289CA8" w14:textId="77777777" w:rsidR="0031243A" w:rsidRPr="00035CA0" w:rsidRDefault="0031243A" w:rsidP="0031243A">
            <w:pPr>
              <w:pStyle w:val="Table"/>
            </w:pPr>
            <w:r w:rsidRPr="00035CA0">
              <w:t>9,84</w:t>
            </w:r>
          </w:p>
        </w:tc>
      </w:tr>
    </w:tbl>
    <w:p w14:paraId="56117B50" w14:textId="77777777" w:rsidR="00035CA0" w:rsidRDefault="00035CA0" w:rsidP="0031243A">
      <w:pPr>
        <w:ind w:firstLine="0"/>
      </w:pPr>
    </w:p>
    <w:p w14:paraId="24D86119" w14:textId="77777777" w:rsidR="00D430DF" w:rsidRDefault="00D430DF" w:rsidP="00AE0AE6"/>
    <w:p w14:paraId="77B49256" w14:textId="5AD47D51" w:rsidR="00FD6C39" w:rsidRDefault="00FD6C39" w:rsidP="00AE0AE6">
      <w:r>
        <w:t xml:space="preserve">Pada </w:t>
      </w:r>
      <w:proofErr w:type="spellStart"/>
      <w:r>
        <w:t>tabel</w:t>
      </w:r>
      <w:proofErr w:type="spellEnd"/>
      <w:r>
        <w:t xml:space="preserve"> 1 </w:t>
      </w:r>
      <w:proofErr w:type="spellStart"/>
      <w:r w:rsidRPr="00B60606">
        <w:t>bisa</w:t>
      </w:r>
      <w:proofErr w:type="spellEnd"/>
      <w:r w:rsidRPr="00B60606">
        <w:t xml:space="preserve"> </w:t>
      </w:r>
      <w:proofErr w:type="spellStart"/>
      <w:r w:rsidRPr="00B60606">
        <w:t>diketahui</w:t>
      </w:r>
      <w:proofErr w:type="spellEnd"/>
      <w:r w:rsidRPr="00B60606">
        <w:t xml:space="preserve"> </w:t>
      </w:r>
      <w:proofErr w:type="spellStart"/>
      <w:r w:rsidRPr="00B60606">
        <w:t>nilai</w:t>
      </w:r>
      <w:proofErr w:type="spellEnd"/>
      <w:r w:rsidRPr="00B60606">
        <w:t xml:space="preserve"> </w:t>
      </w:r>
      <w:proofErr w:type="spellStart"/>
      <w:r w:rsidRPr="00B60606">
        <w:t>dari</w:t>
      </w:r>
      <w:proofErr w:type="spellEnd"/>
      <w:r w:rsidRPr="00B60606">
        <w:t xml:space="preserve"> </w:t>
      </w:r>
      <w:proofErr w:type="spellStart"/>
      <w:r w:rsidRPr="00B60606">
        <w:t>pengujian</w:t>
      </w:r>
      <w:proofErr w:type="spellEnd"/>
      <w:r w:rsidRPr="00B60606">
        <w:t xml:space="preserve"> </w:t>
      </w:r>
      <w:proofErr w:type="spellStart"/>
      <w:r w:rsidRPr="00B60606">
        <w:t>tarik</w:t>
      </w:r>
      <w:proofErr w:type="spellEnd"/>
      <w:r w:rsidRPr="00B60606">
        <w:t xml:space="preserve"> yang </w:t>
      </w:r>
      <w:proofErr w:type="spellStart"/>
      <w:r w:rsidRPr="00B60606">
        <w:t>terendah</w:t>
      </w:r>
      <w:proofErr w:type="spellEnd"/>
      <w:r w:rsidRPr="00B60606">
        <w:t xml:space="preserve"> </w:t>
      </w:r>
      <w:proofErr w:type="spellStart"/>
      <w:r w:rsidRPr="00B60606">
        <w:t>terdapat</w:t>
      </w:r>
      <w:proofErr w:type="spellEnd"/>
      <w:r w:rsidRPr="00B60606">
        <w:t xml:space="preserve"> </w:t>
      </w:r>
      <w:r>
        <w:t>di</w:t>
      </w:r>
      <w:r w:rsidRPr="00B60606">
        <w:t xml:space="preserve"> </w:t>
      </w:r>
      <w:proofErr w:type="spellStart"/>
      <w:r w:rsidRPr="00B60606">
        <w:t>variasi</w:t>
      </w:r>
      <w:proofErr w:type="spellEnd"/>
      <w:r w:rsidRPr="00B60606">
        <w:t xml:space="preserve"> </w:t>
      </w:r>
      <w:proofErr w:type="spellStart"/>
      <w:r w:rsidRPr="00B60606">
        <w:t>fraksi</w:t>
      </w:r>
      <w:proofErr w:type="spellEnd"/>
      <w:r w:rsidRPr="00B60606">
        <w:t xml:space="preserve"> volume 20%</w:t>
      </w:r>
      <w:r w:rsidR="005A6EF3">
        <w:fldChar w:fldCharType="begin" w:fldLock="1"/>
      </w:r>
      <w:r w:rsidR="00464F4B">
        <w:instrText>ADDIN CSL_CITATION {"citationItems":[{"id":"ITEM-1","itemData":{"DOI":"10.18720/MPM.4412020_9","ISSN":"16058119","abstract":"The composite panel test were made of gypsum, pumice powder, and glue with composition of 1:2:1/2 and coconut fiber with volume fraction variation of 10%, 15%, 20%, 25%, and 30% by using Hand lay-up technique. The sound absorption panel was tested for acoustic and mechanical characteristic using test standard with ASTM E1050, ASTM D256, and ASTM D790, respectively. The result of data analysis was presented graphically and the bounding of composite materials was analysed by using SEM photograph. From the data analysis for 10mm thickness of composite with 30% fiber volume fraction gained the highest sound absorption coefficient, the highest impact strength occurred on composite with 25% fiber volume fraction. Meanwhile, the strength and modulus of bending occurred on composite with 15% fiber volume fraction. Sound absorption coefficient for composite with 15mm thickness was higher than 10mm for 10% fiber volume fraction.","author":[{"dropping-particle":"","family":"Suardana","given":"N. P.G.","non-dropping-particle":"","parse-names":false,"suffix":""},{"dropping-particle":"","family":"Sugita","given":"I. K.G.","non-dropping-particle":"","parse-names":false,"suffix":""},{"dropping-particle":"","family":"Wardana","given":"I. G.N.","non-dropping-particle":"","parse-names":false,"suffix":""}],"container-title":"Materials Physics and Mechanics","id":"ITEM-1","issue":"1","issued":{"date-parts":[["2020"]]},"page":"77-82","title":"Hybrid acoustic panel: The effect of fiber volume fraction and panel thickness","type":"article-journal","volume":"44"},"uris":["http://www.mendeley.com/documents/?uuid=4553ce7c-d067-46b4-92d9-f448a02ec2c5","http://www.mendeley.com/documents/?uuid=afcad6f6-b61b-4bd8-8f53-5c8ae2c1ee88"]}],"mendeley":{"formattedCitation":"[18]","plainTextFormattedCitation":"[18]","previouslyFormattedCitation":"[18]"},"properties":{"noteIndex":0},"schema":"https://github.com/citation-style-language/schema/raw/master/csl-citation.json"}</w:instrText>
      </w:r>
      <w:r w:rsidR="005A6EF3">
        <w:fldChar w:fldCharType="separate"/>
      </w:r>
      <w:r w:rsidR="00464F4B" w:rsidRPr="00464F4B">
        <w:rPr>
          <w:noProof/>
        </w:rPr>
        <w:t>[18]</w:t>
      </w:r>
      <w:r w:rsidR="005A6EF3">
        <w:fldChar w:fldCharType="end"/>
      </w:r>
      <w:r w:rsidRPr="00B60606">
        <w:t xml:space="preserve"> </w:t>
      </w:r>
      <w:proofErr w:type="spellStart"/>
      <w:r w:rsidRPr="00B60606">
        <w:t>dengan</w:t>
      </w:r>
      <w:proofErr w:type="spellEnd"/>
      <w:r w:rsidRPr="00B60606">
        <w:t xml:space="preserve"> </w:t>
      </w:r>
      <w:proofErr w:type="spellStart"/>
      <w:r>
        <w:t>hasil</w:t>
      </w:r>
      <w:proofErr w:type="spellEnd"/>
      <w:r w:rsidRPr="00B60606">
        <w:t xml:space="preserve"> 7,54 MPa </w:t>
      </w:r>
      <w:r w:rsidRPr="00241655">
        <w:t>dan</w:t>
      </w:r>
      <w:r w:rsidRPr="00B60606">
        <w:t xml:space="preserve"> </w:t>
      </w:r>
      <w:proofErr w:type="spellStart"/>
      <w:r>
        <w:t>untuk</w:t>
      </w:r>
      <w:proofErr w:type="spellEnd"/>
      <w:r>
        <w:t xml:space="preserve"> </w:t>
      </w:r>
      <w:proofErr w:type="spellStart"/>
      <w:r w:rsidRPr="00B60606">
        <w:t>pengujian</w:t>
      </w:r>
      <w:proofErr w:type="spellEnd"/>
      <w:r w:rsidRPr="00241655">
        <w:t xml:space="preserve"> </w:t>
      </w:r>
      <w:proofErr w:type="spellStart"/>
      <w:r w:rsidRPr="00B60606">
        <w:t>tarik</w:t>
      </w:r>
      <w:proofErr w:type="spellEnd"/>
      <w:r w:rsidRPr="00241655">
        <w:t xml:space="preserve"> yang </w:t>
      </w:r>
      <w:proofErr w:type="spellStart"/>
      <w:r w:rsidRPr="00241655">
        <w:t>tertinggi</w:t>
      </w:r>
      <w:proofErr w:type="spellEnd"/>
      <w:r w:rsidRPr="00241655">
        <w:t xml:space="preserve"> </w:t>
      </w:r>
      <w:proofErr w:type="spellStart"/>
      <w:r w:rsidRPr="00241655">
        <w:t>terdapat</w:t>
      </w:r>
      <w:proofErr w:type="spellEnd"/>
      <w:r w:rsidRPr="00241655">
        <w:t xml:space="preserve"> pada </w:t>
      </w:r>
      <w:proofErr w:type="spellStart"/>
      <w:r w:rsidRPr="00241655">
        <w:t>variasi</w:t>
      </w:r>
      <w:proofErr w:type="spellEnd"/>
      <w:r w:rsidRPr="00241655">
        <w:t xml:space="preserve"> </w:t>
      </w:r>
      <w:proofErr w:type="spellStart"/>
      <w:r w:rsidRPr="00B60606">
        <w:t>fraksi</w:t>
      </w:r>
      <w:proofErr w:type="spellEnd"/>
      <w:r w:rsidRPr="00B60606">
        <w:t xml:space="preserve"> volume 30% </w:t>
      </w:r>
      <w:proofErr w:type="spellStart"/>
      <w:r w:rsidRPr="00241655">
        <w:t>dengan</w:t>
      </w:r>
      <w:proofErr w:type="spellEnd"/>
      <w:r w:rsidRPr="00241655">
        <w:t xml:space="preserve"> </w:t>
      </w:r>
      <w:proofErr w:type="spellStart"/>
      <w:r w:rsidRPr="00241655">
        <w:t>nilai</w:t>
      </w:r>
      <w:proofErr w:type="spellEnd"/>
      <w:r w:rsidRPr="00B60606">
        <w:t xml:space="preserve"> 12,3 MPa. Hal </w:t>
      </w:r>
      <w:proofErr w:type="spellStart"/>
      <w:r w:rsidRPr="00B60606">
        <w:t>ini</w:t>
      </w:r>
      <w:proofErr w:type="spellEnd"/>
      <w:r w:rsidRPr="00B60606">
        <w:t xml:space="preserve"> </w:t>
      </w:r>
      <w:proofErr w:type="spellStart"/>
      <w:r w:rsidRPr="00B60606">
        <w:t>disebabkan</w:t>
      </w:r>
      <w:proofErr w:type="spellEnd"/>
      <w:r w:rsidRPr="00B60606">
        <w:t xml:space="preserve"> oleh </w:t>
      </w:r>
      <w:proofErr w:type="spellStart"/>
      <w:r>
        <w:t>terdapat</w:t>
      </w:r>
      <w:proofErr w:type="spellEnd"/>
      <w:r>
        <w:t xml:space="preserve"> </w:t>
      </w:r>
      <w:proofErr w:type="spellStart"/>
      <w:r w:rsidRPr="00B60606">
        <w:t>fraksi</w:t>
      </w:r>
      <w:proofErr w:type="spellEnd"/>
      <w:r w:rsidRPr="00B60606">
        <w:t xml:space="preserve"> volume yang pas </w:t>
      </w:r>
      <w:proofErr w:type="spellStart"/>
      <w:r w:rsidRPr="00B60606">
        <w:t>antara</w:t>
      </w:r>
      <w:proofErr w:type="spellEnd"/>
      <w:r w:rsidRPr="00B60606">
        <w:t xml:space="preserve"> </w:t>
      </w:r>
      <w:proofErr w:type="spellStart"/>
      <w:r w:rsidRPr="00B60606">
        <w:t>serat</w:t>
      </w:r>
      <w:proofErr w:type="spellEnd"/>
      <w:r w:rsidRPr="00B60606">
        <w:t xml:space="preserve"> dan resin</w:t>
      </w:r>
      <w:r w:rsidR="005A6EF3">
        <w:fldChar w:fldCharType="begin" w:fldLock="1"/>
      </w:r>
      <w:r w:rsidR="00464F4B">
        <w:instrText>ADDIN CSL_CITATION {"citationItems":[{"id":"ITEM-1","itemData":{"DOI":"10.1177/096739111702500309","ISSN":"14782391","abstract":"The aim of this paper is to study the effect of volume fraction on mechanical and physical properties such as tensile, flexural, impact, interlaminar shear strength, void content and water absorption of flax and bamboo fibers reinforced hybrid epoxy composites. Flax and bamboo fibers reinforced epoxy resin matrix hybrid composites have been fabricated by compression molding techniques. The hybrid composites were fabricated with different volume fraction of fibers. SEM analysis on the hybrid composite materials was performed to analyze the bonding behavior of materials and internal structure of the fractured surfaces. The effect of chemical treatment of flax and bamboo fibers was verified by FTIR analysis. The results showed that the tensile, impact, flexural and ILSS are maximum for 40:0 (flax: bamboo) hybrid composites. The void content decreased for 20:20 (flax:bamboo) composites due to tightly packed flax fiber and more compatibility towards epoxy resin.","author":[{"dropping-particle":"","family":"Sathish","given":"S.","non-dropping-particle":"","parse-names":false,"suffix":""},{"dropping-particle":"","family":"Kumaresan","given":"K.","non-dropping-particle":"","parse-names":false,"suffix":""},{"dropping-particle":"","family":"Prabhu","given":"L.","non-dropping-particle":"","parse-names":false,"suffix":""},{"dropping-particle":"","family":"Vigneshkumar","given":"N.","non-dropping-particle":"","parse-names":false,"suffix":""}],"container-title":"Polymers and Polymer Composites","id":"ITEM-1","issue":"3","issued":{"date-parts":[["2017"]]},"page":"229-236","title":"Experimental investigation on volume fraction of mechanical and physical properties of flax and bamboo fibers reinforced hybrid epoxy composites","type":"article-journal","volume":"25"},"uris":["http://www.mendeley.com/documents/?uuid=0de4bfed-66b4-4ebc-9359-db0e0bba3496","http://www.mendeley.com/documents/?uuid=80630446-16c2-4670-9c66-9765e97d8b64"]}],"mendeley":{"formattedCitation":"[19]","plainTextFormattedCitation":"[19]","previouslyFormattedCitation":"[19]"},"properties":{"noteIndex":0},"schema":"https://github.com/citation-style-language/schema/raw/master/csl-citation.json"}</w:instrText>
      </w:r>
      <w:r w:rsidR="005A6EF3">
        <w:fldChar w:fldCharType="separate"/>
      </w:r>
      <w:r w:rsidR="00464F4B" w:rsidRPr="00464F4B">
        <w:rPr>
          <w:noProof/>
        </w:rPr>
        <w:t>[19]</w:t>
      </w:r>
      <w:r w:rsidR="005A6EF3">
        <w:fldChar w:fldCharType="end"/>
      </w:r>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menggunakan</w:t>
      </w:r>
      <w:proofErr w:type="spellEnd"/>
      <w:r>
        <w:t xml:space="preserve"> </w:t>
      </w:r>
      <w:proofErr w:type="spellStart"/>
      <w:r>
        <w:t>fraksi</w:t>
      </w:r>
      <w:proofErr w:type="spellEnd"/>
      <w:r>
        <w:t xml:space="preserve"> volume </w:t>
      </w:r>
      <w:proofErr w:type="spellStart"/>
      <w:r>
        <w:t>terendah</w:t>
      </w:r>
      <w:proofErr w:type="spellEnd"/>
      <w:r>
        <w:t xml:space="preserve"> 20%.</w:t>
      </w:r>
    </w:p>
    <w:p w14:paraId="655EEB1F" w14:textId="77777777" w:rsidR="00FD6C39" w:rsidRDefault="00FD6C39" w:rsidP="00AE0AE6">
      <w:pPr>
        <w:pStyle w:val="Heading3"/>
      </w:pPr>
      <w:r>
        <w:t xml:space="preserve">3.2 Data Uji Bending </w:t>
      </w:r>
      <w:proofErr w:type="spellStart"/>
      <w:r>
        <w:t>Fraksi</w:t>
      </w:r>
      <w:proofErr w:type="spellEnd"/>
      <w:r>
        <w:t xml:space="preserve"> Volume</w:t>
      </w:r>
    </w:p>
    <w:p w14:paraId="056EE419" w14:textId="77777777" w:rsidR="00FD6C39" w:rsidRDefault="00FD6C39" w:rsidP="00AE0AE6">
      <w:proofErr w:type="spellStart"/>
      <w:r w:rsidRPr="00840BD2">
        <w:t>hasil</w:t>
      </w:r>
      <w:proofErr w:type="spellEnd"/>
      <w:r w:rsidRPr="00840BD2">
        <w:t xml:space="preserve"> </w:t>
      </w:r>
      <w:proofErr w:type="spellStart"/>
      <w:r w:rsidRPr="00840BD2">
        <w:t>pengambilan</w:t>
      </w:r>
      <w:proofErr w:type="spellEnd"/>
      <w:r w:rsidRPr="00840BD2">
        <w:t xml:space="preserve"> data pada </w:t>
      </w:r>
      <w:proofErr w:type="spellStart"/>
      <w:r w:rsidRPr="00840BD2">
        <w:t>pengujian</w:t>
      </w:r>
      <w:proofErr w:type="spellEnd"/>
      <w:r w:rsidRPr="00840BD2">
        <w:t xml:space="preserve"> </w:t>
      </w:r>
      <w:proofErr w:type="spellStart"/>
      <w:r w:rsidRPr="00840BD2">
        <w:t>tarik</w:t>
      </w:r>
      <w:proofErr w:type="spellEnd"/>
      <w:r w:rsidRPr="00840BD2">
        <w:t xml:space="preserve"> </w:t>
      </w:r>
      <w:proofErr w:type="spellStart"/>
      <w:r w:rsidRPr="00840BD2">
        <w:t>bisa</w:t>
      </w:r>
      <w:proofErr w:type="spellEnd"/>
      <w:r w:rsidRPr="00840BD2">
        <w:t xml:space="preserve"> </w:t>
      </w:r>
      <w:proofErr w:type="spellStart"/>
      <w:r>
        <w:t>dilihat</w:t>
      </w:r>
      <w:proofErr w:type="spellEnd"/>
      <w:r>
        <w:t xml:space="preserve"> </w:t>
      </w:r>
      <w:r w:rsidRPr="00840BD2">
        <w:t xml:space="preserve">pada </w:t>
      </w:r>
      <w:proofErr w:type="spellStart"/>
      <w:r w:rsidRPr="00840BD2">
        <w:t>tab</w:t>
      </w:r>
      <w:r>
        <w:t>el</w:t>
      </w:r>
      <w:proofErr w:type="spellEnd"/>
      <w:r w:rsidRPr="00840BD2">
        <w:t xml:space="preserve"> </w:t>
      </w:r>
      <w:r>
        <w:t xml:space="preserve">dan diagram </w:t>
      </w:r>
      <w:proofErr w:type="spellStart"/>
      <w:r w:rsidRPr="00840BD2">
        <w:t>berikut</w:t>
      </w:r>
      <w:proofErr w:type="spellEnd"/>
      <w:r>
        <w:t xml:space="preserve"> ini:</w:t>
      </w:r>
    </w:p>
    <w:p w14:paraId="0A3152C6" w14:textId="77777777" w:rsidR="00FD6C39" w:rsidRDefault="00FD6C39" w:rsidP="0031243A">
      <w:pPr>
        <w:pStyle w:val="Tabletitle"/>
      </w:pPr>
      <w:r>
        <w:t xml:space="preserve">Tabel 2 hasil kekuatan </w:t>
      </w:r>
      <w:proofErr w:type="spellStart"/>
      <w:r>
        <w:t>bending</w:t>
      </w:r>
      <w:proofErr w:type="spellEnd"/>
    </w:p>
    <w:tbl>
      <w:tblPr>
        <w:tblStyle w:val="TableGrid"/>
        <w:tblW w:w="0" w:type="auto"/>
        <w:tblInd w:w="467" w:type="dxa"/>
        <w:tblLook w:val="04A0" w:firstRow="1" w:lastRow="0" w:firstColumn="1" w:lastColumn="0" w:noHBand="0" w:noVBand="1"/>
      </w:tblPr>
      <w:tblGrid>
        <w:gridCol w:w="3777"/>
        <w:gridCol w:w="3778"/>
      </w:tblGrid>
      <w:tr w:rsidR="00FD6C39" w14:paraId="7DB76571" w14:textId="77777777" w:rsidTr="004B0A30">
        <w:trPr>
          <w:trHeight w:val="645"/>
        </w:trPr>
        <w:tc>
          <w:tcPr>
            <w:tcW w:w="3777" w:type="dxa"/>
            <w:shd w:val="clear" w:color="auto" w:fill="86A795" w:themeFill="text2" w:themeFillTint="99"/>
          </w:tcPr>
          <w:p w14:paraId="2141388B" w14:textId="77777777" w:rsidR="00FD6C39" w:rsidRPr="003E0CA4" w:rsidRDefault="00FD6C39" w:rsidP="0031243A">
            <w:pPr>
              <w:pStyle w:val="Table"/>
            </w:pPr>
            <w:proofErr w:type="spellStart"/>
            <w:r w:rsidRPr="003E0CA4">
              <w:t>spesimen</w:t>
            </w:r>
            <w:proofErr w:type="spellEnd"/>
          </w:p>
        </w:tc>
        <w:tc>
          <w:tcPr>
            <w:tcW w:w="3778" w:type="dxa"/>
            <w:shd w:val="clear" w:color="auto" w:fill="86A795" w:themeFill="text2" w:themeFillTint="99"/>
          </w:tcPr>
          <w:p w14:paraId="5E22F254" w14:textId="77777777" w:rsidR="00FD6C39" w:rsidRDefault="00FD6C39" w:rsidP="0031243A">
            <w:pPr>
              <w:pStyle w:val="Table"/>
            </w:pPr>
            <w:proofErr w:type="spellStart"/>
            <w:r>
              <w:t>Tegangan</w:t>
            </w:r>
            <w:proofErr w:type="spellEnd"/>
            <w:r>
              <w:t xml:space="preserve"> </w:t>
            </w:r>
            <w:r w:rsidRPr="009429E2">
              <w:rPr>
                <w:i/>
                <w:iCs/>
              </w:rPr>
              <w:t>bending</w:t>
            </w:r>
            <w:r>
              <w:t xml:space="preserve"> </w:t>
            </w:r>
            <w:proofErr w:type="spellStart"/>
            <w:r>
              <w:t>maksimum</w:t>
            </w:r>
            <w:proofErr w:type="spellEnd"/>
            <w:r>
              <w:t xml:space="preserve"> (N/mm</w:t>
            </w:r>
            <w:r>
              <w:rPr>
                <w:vertAlign w:val="superscript"/>
              </w:rPr>
              <w:t>2</w:t>
            </w:r>
            <w:r>
              <w:t>)</w:t>
            </w:r>
          </w:p>
        </w:tc>
      </w:tr>
      <w:tr w:rsidR="00FD6C39" w:rsidRPr="00987E1A" w14:paraId="2E7E3534" w14:textId="77777777" w:rsidTr="004B0A30">
        <w:trPr>
          <w:trHeight w:val="385"/>
        </w:trPr>
        <w:tc>
          <w:tcPr>
            <w:tcW w:w="3777" w:type="dxa"/>
            <w:shd w:val="clear" w:color="auto" w:fill="D6E1DB" w:themeFill="text2" w:themeFillTint="33"/>
          </w:tcPr>
          <w:p w14:paraId="7FBB9396" w14:textId="77777777" w:rsidR="00FD6C39" w:rsidRDefault="00FD6C39" w:rsidP="0031243A">
            <w:pPr>
              <w:pStyle w:val="Table"/>
            </w:pPr>
            <w:r>
              <w:t>20%</w:t>
            </w:r>
          </w:p>
        </w:tc>
        <w:tc>
          <w:tcPr>
            <w:tcW w:w="3778" w:type="dxa"/>
            <w:shd w:val="clear" w:color="auto" w:fill="D6E1DB" w:themeFill="text2" w:themeFillTint="33"/>
            <w:vAlign w:val="bottom"/>
          </w:tcPr>
          <w:p w14:paraId="5A19E54A" w14:textId="77777777" w:rsidR="00FD6C39" w:rsidRPr="00987E1A" w:rsidRDefault="00FD6C39" w:rsidP="0031243A">
            <w:pPr>
              <w:pStyle w:val="Table"/>
              <w:rPr>
                <w:rFonts w:ascii="Calibri" w:hAnsi="Calibri" w:cs="Calibri"/>
                <w:color w:val="000000"/>
                <w:sz w:val="22"/>
                <w:szCs w:val="22"/>
              </w:rPr>
            </w:pPr>
            <w:r>
              <w:rPr>
                <w:rFonts w:ascii="Calibri" w:hAnsi="Calibri" w:cs="Calibri"/>
                <w:color w:val="000000"/>
                <w:sz w:val="22"/>
                <w:szCs w:val="22"/>
              </w:rPr>
              <w:t>31,8</w:t>
            </w:r>
          </w:p>
        </w:tc>
      </w:tr>
      <w:tr w:rsidR="00FD6C39" w:rsidRPr="005908DC" w14:paraId="19F8E0EF" w14:textId="77777777" w:rsidTr="004B0A30">
        <w:trPr>
          <w:trHeight w:val="375"/>
        </w:trPr>
        <w:tc>
          <w:tcPr>
            <w:tcW w:w="3777" w:type="dxa"/>
            <w:shd w:val="clear" w:color="auto" w:fill="D6E1DB" w:themeFill="text2" w:themeFillTint="33"/>
          </w:tcPr>
          <w:p w14:paraId="3ACBE641" w14:textId="77777777" w:rsidR="00FD6C39" w:rsidRDefault="00FD6C39" w:rsidP="0031243A">
            <w:pPr>
              <w:pStyle w:val="Table"/>
            </w:pPr>
            <w:r>
              <w:t>30%</w:t>
            </w:r>
          </w:p>
        </w:tc>
        <w:tc>
          <w:tcPr>
            <w:tcW w:w="3778" w:type="dxa"/>
            <w:shd w:val="clear" w:color="auto" w:fill="D6E1DB" w:themeFill="text2" w:themeFillTint="33"/>
            <w:vAlign w:val="bottom"/>
          </w:tcPr>
          <w:p w14:paraId="3B4D27B3" w14:textId="77777777" w:rsidR="00FD6C39" w:rsidRPr="005908DC" w:rsidRDefault="00FD6C39" w:rsidP="0031243A">
            <w:pPr>
              <w:pStyle w:val="Table"/>
              <w:rPr>
                <w:rFonts w:ascii="Calibri" w:hAnsi="Calibri" w:cs="Calibri"/>
                <w:color w:val="000000"/>
                <w:sz w:val="22"/>
                <w:szCs w:val="22"/>
              </w:rPr>
            </w:pPr>
            <w:r>
              <w:rPr>
                <w:rFonts w:ascii="Calibri" w:hAnsi="Calibri" w:cs="Calibri"/>
                <w:color w:val="000000"/>
                <w:sz w:val="22"/>
                <w:szCs w:val="22"/>
              </w:rPr>
              <w:t>47,7</w:t>
            </w:r>
          </w:p>
        </w:tc>
      </w:tr>
      <w:tr w:rsidR="00FD6C39" w:rsidRPr="005908DC" w14:paraId="23BACB9F" w14:textId="77777777" w:rsidTr="004B0A30">
        <w:trPr>
          <w:trHeight w:val="385"/>
        </w:trPr>
        <w:tc>
          <w:tcPr>
            <w:tcW w:w="3777" w:type="dxa"/>
            <w:shd w:val="clear" w:color="auto" w:fill="D6E1DB" w:themeFill="text2" w:themeFillTint="33"/>
          </w:tcPr>
          <w:p w14:paraId="7BDA01AB" w14:textId="77777777" w:rsidR="00FD6C39" w:rsidRDefault="00FD6C39" w:rsidP="0031243A">
            <w:pPr>
              <w:pStyle w:val="Table"/>
            </w:pPr>
            <w:r>
              <w:t>40%</w:t>
            </w:r>
          </w:p>
        </w:tc>
        <w:tc>
          <w:tcPr>
            <w:tcW w:w="3778" w:type="dxa"/>
            <w:shd w:val="clear" w:color="auto" w:fill="D6E1DB" w:themeFill="text2" w:themeFillTint="33"/>
            <w:vAlign w:val="bottom"/>
          </w:tcPr>
          <w:p w14:paraId="757EFCF2" w14:textId="77777777" w:rsidR="00FD6C39" w:rsidRPr="005908DC" w:rsidRDefault="00FD6C39" w:rsidP="0031243A">
            <w:pPr>
              <w:pStyle w:val="Table"/>
              <w:rPr>
                <w:rFonts w:ascii="Calibri" w:hAnsi="Calibri" w:cs="Calibri"/>
                <w:color w:val="000000"/>
                <w:sz w:val="22"/>
                <w:szCs w:val="22"/>
              </w:rPr>
            </w:pPr>
            <w:r>
              <w:rPr>
                <w:rFonts w:ascii="Calibri" w:hAnsi="Calibri" w:cs="Calibri"/>
                <w:color w:val="000000"/>
                <w:sz w:val="22"/>
                <w:szCs w:val="22"/>
              </w:rPr>
              <w:t>29,5</w:t>
            </w:r>
          </w:p>
        </w:tc>
      </w:tr>
    </w:tbl>
    <w:p w14:paraId="50226867" w14:textId="77777777" w:rsidR="00035CA0" w:rsidRDefault="00035CA0" w:rsidP="005A6EF3">
      <w:pPr>
        <w:ind w:firstLine="0"/>
      </w:pPr>
    </w:p>
    <w:p w14:paraId="530C28DC" w14:textId="1CF76B1A" w:rsidR="00FD6C39" w:rsidRDefault="00FD6C39" w:rsidP="00AE0AE6">
      <w:r>
        <w:t xml:space="preserve">Pada </w:t>
      </w:r>
      <w:proofErr w:type="spellStart"/>
      <w:r>
        <w:t>t</w:t>
      </w:r>
      <w:r w:rsidR="00D430DF">
        <w:t>a</w:t>
      </w:r>
      <w:r>
        <w:t>bel</w:t>
      </w:r>
      <w:proofErr w:type="spellEnd"/>
      <w:r>
        <w:t xml:space="preserve"> 2 </w:t>
      </w:r>
      <w:proofErr w:type="spellStart"/>
      <w:r w:rsidRPr="00CF18AF">
        <w:t>menunjukkan</w:t>
      </w:r>
      <w:proofErr w:type="spellEnd"/>
      <w:r w:rsidRPr="00CF18AF">
        <w:t xml:space="preserve"> </w:t>
      </w:r>
      <w:proofErr w:type="spellStart"/>
      <w:r w:rsidRPr="00CF18AF">
        <w:t>kekuatan</w:t>
      </w:r>
      <w:proofErr w:type="spellEnd"/>
      <w:r w:rsidRPr="00CF18AF">
        <w:t xml:space="preserve"> </w:t>
      </w:r>
      <w:r w:rsidRPr="00FB6A54">
        <w:rPr>
          <w:i/>
          <w:iCs/>
        </w:rPr>
        <w:t>bending</w:t>
      </w:r>
      <w:r w:rsidRPr="00CF18AF">
        <w:t xml:space="preserve"> </w:t>
      </w:r>
      <w:proofErr w:type="spellStart"/>
      <w:r w:rsidRPr="00CF18AF">
        <w:t>komposit</w:t>
      </w:r>
      <w:proofErr w:type="spellEnd"/>
      <w:r w:rsidRPr="00CF18AF">
        <w:t xml:space="preserve"> yang </w:t>
      </w:r>
      <w:proofErr w:type="spellStart"/>
      <w:r w:rsidRPr="00CF18AF">
        <w:t>divariasikan</w:t>
      </w:r>
      <w:proofErr w:type="spellEnd"/>
      <w:r w:rsidRPr="00CF18AF">
        <w:t xml:space="preserve"> </w:t>
      </w:r>
      <w:proofErr w:type="spellStart"/>
      <w:r w:rsidRPr="00CF18AF">
        <w:t>dengan</w:t>
      </w:r>
      <w:proofErr w:type="spellEnd"/>
      <w:r w:rsidRPr="00CF18AF">
        <w:t xml:space="preserve"> </w:t>
      </w:r>
      <w:proofErr w:type="spellStart"/>
      <w:r w:rsidRPr="00CF18AF">
        <w:t>fraksi</w:t>
      </w:r>
      <w:proofErr w:type="spellEnd"/>
      <w:r w:rsidRPr="00CF18AF">
        <w:t xml:space="preserve"> volume </w:t>
      </w:r>
      <w:proofErr w:type="spellStart"/>
      <w:r w:rsidRPr="00CF18AF">
        <w:t>serat</w:t>
      </w:r>
      <w:proofErr w:type="spellEnd"/>
      <w:r w:rsidRPr="00CF18AF">
        <w:t>.</w:t>
      </w:r>
      <w:r w:rsidR="0091526C">
        <w:fldChar w:fldCharType="begin" w:fldLock="1"/>
      </w:r>
      <w:r w:rsidR="00464F4B">
        <w:instrText>ADDIN CSL_CITATION {"citationItems":[{"id":"ITEM-1","itemData":{"DOI":"10.1016/j.proeng.2014.12.447","ISSN":"18777058","abstract":"This paper presents the study of the tensile, compressive, flexural, impact energy and water absorption characteristics of the luffa fiber and Ground nut reinforced epoxy polymer hybrid composites. Luffa fiber and Ground nut reinforced epoxy resin matrix composites have been developed by hand lay-up technique with luffa fiber treated conditions and Ground nut with different volume fraction of fibers as in 1:1 ratio (10%, 20%, 30%, 40% and 50%). Effects of volume fraction on the Tensile, Compressive, Flexural, Impact strength were studied. SEM analysis on the composite materials was performed. Tensile strength varies from 10.35 MPa to 19.31 MPa, compressive strength varies from 26.66 MPa to 52.22 MPa, flexural strength varies from 35.75 MPa to 58.95 MPa and impact energy varies from 0.6 Joules to 1.3 Joules, as a function of fiber volume fraction. The optimum mechanical properties were obtained at 40% of fiber volume fraction of treated fiber composites. Fractures surface of the composite shows the pull out and de-bonding of fiber is occurred.","author":[{"dropping-particle":"","family":"Panneerdhass","given":"R.","non-dropping-particle":"","parse-names":false,"suffix":""},{"dropping-particle":"","family":"Gnanavelbabu","given":"A.","non-dropping-particle":"","parse-names":false,"suffix":""},{"dropping-particle":"","family":"Rajkumar","given":"K.","non-dropping-particle":"","parse-names":false,"suffix":""}],"container-title":"Procedia Engineering","id":"ITEM-1","issued":{"date-parts":[["2014"]]},"page":"2042-2051","publisher":"Elsevier B.V.","title":"Mechanical properties of luffa fiber and ground nut reinforced epoxy polymer hybrid composites","type":"article-journal","volume":"97"},"uris":["http://www.mendeley.com/documents/?uuid=fa2f57e7-2a8a-42c4-abf4-93be63ab38ce","http://www.mendeley.com/documents/?uuid=e67d5edb-1f33-4f19-bdd2-0e843d169557"]}],"mendeley":{"formattedCitation":"[20]","plainTextFormattedCitation":"[20]","previouslyFormattedCitation":"[20]"},"properties":{"noteIndex":0},"schema":"https://github.com/citation-style-language/schema/raw/master/csl-citation.json"}</w:instrText>
      </w:r>
      <w:r w:rsidR="0091526C">
        <w:fldChar w:fldCharType="separate"/>
      </w:r>
      <w:r w:rsidR="00464F4B" w:rsidRPr="00464F4B">
        <w:rPr>
          <w:noProof/>
        </w:rPr>
        <w:t>[20]</w:t>
      </w:r>
      <w:r w:rsidR="0091526C">
        <w:fldChar w:fldCharType="end"/>
      </w:r>
      <w:r w:rsidRPr="00CF18AF">
        <w:t xml:space="preserve"> Sama </w:t>
      </w:r>
      <w:proofErr w:type="spellStart"/>
      <w:r w:rsidRPr="00CF18AF">
        <w:t>halnya</w:t>
      </w:r>
      <w:proofErr w:type="spellEnd"/>
      <w:r w:rsidRPr="00CF18AF">
        <w:t xml:space="preserve"> </w:t>
      </w:r>
      <w:proofErr w:type="spellStart"/>
      <w:r w:rsidRPr="00CF18AF">
        <w:rPr>
          <w:color w:val="000000"/>
        </w:rPr>
        <w:t>dengan</w:t>
      </w:r>
      <w:proofErr w:type="spellEnd"/>
      <w:r w:rsidRPr="00CF18AF">
        <w:t xml:space="preserve"> </w:t>
      </w:r>
      <w:proofErr w:type="spellStart"/>
      <w:r w:rsidRPr="00CF18AF">
        <w:t>kekuatan</w:t>
      </w:r>
      <w:proofErr w:type="spellEnd"/>
      <w:r w:rsidRPr="00CF18AF">
        <w:t xml:space="preserve"> </w:t>
      </w:r>
      <w:proofErr w:type="spellStart"/>
      <w:r w:rsidRPr="00CF18AF">
        <w:t>tariknya</w:t>
      </w:r>
      <w:proofErr w:type="spellEnd"/>
      <w:r w:rsidRPr="00CF18AF">
        <w:t xml:space="preserve">, </w:t>
      </w:r>
      <w:proofErr w:type="spellStart"/>
      <w:r w:rsidRPr="00CF18AF">
        <w:t>fraksi</w:t>
      </w:r>
      <w:proofErr w:type="spellEnd"/>
      <w:r w:rsidRPr="00CF18AF">
        <w:t xml:space="preserve"> volume 30% </w:t>
      </w:r>
      <w:proofErr w:type="spellStart"/>
      <w:r w:rsidRPr="00CF18AF">
        <w:t>memilik</w:t>
      </w:r>
      <w:proofErr w:type="spellEnd"/>
      <w:r w:rsidRPr="00CF18AF">
        <w:t xml:space="preserve"> </w:t>
      </w:r>
      <w:proofErr w:type="spellStart"/>
      <w:r w:rsidRPr="00CF18AF">
        <w:t>kekuatan</w:t>
      </w:r>
      <w:proofErr w:type="spellEnd"/>
      <w:r w:rsidRPr="00CF18AF">
        <w:t xml:space="preserve"> </w:t>
      </w:r>
      <w:r w:rsidRPr="00FB6A54">
        <w:rPr>
          <w:i/>
          <w:iCs/>
        </w:rPr>
        <w:t>bending</w:t>
      </w:r>
      <w:r w:rsidRPr="00CF18AF">
        <w:t xml:space="preserve"> yang </w:t>
      </w:r>
      <w:proofErr w:type="spellStart"/>
      <w:r w:rsidRPr="00CF18AF">
        <w:t>tertinggi</w:t>
      </w:r>
      <w:proofErr w:type="spellEnd"/>
      <w:r w:rsidRPr="00CF18AF">
        <w:t xml:space="preserve"> di</w:t>
      </w:r>
      <w:r>
        <w:t xml:space="preserve"> </w:t>
      </w:r>
      <w:r w:rsidRPr="00CF18AF">
        <w:t xml:space="preserve">banding yang </w:t>
      </w:r>
      <w:proofErr w:type="spellStart"/>
      <w:r w:rsidRPr="00CF18AF">
        <w:t>lainnya</w:t>
      </w:r>
      <w:proofErr w:type="spellEnd"/>
      <w:r w:rsidRPr="00CF18AF">
        <w:t xml:space="preserve"> </w:t>
      </w:r>
      <w:proofErr w:type="spellStart"/>
      <w:r w:rsidRPr="00CF18AF">
        <w:t>yaitu</w:t>
      </w:r>
      <w:proofErr w:type="spellEnd"/>
      <w:r w:rsidRPr="00CF18AF">
        <w:t xml:space="preserve"> 47,7 MPa. </w:t>
      </w:r>
      <w:proofErr w:type="spellStart"/>
      <w:r w:rsidRPr="00CF18AF">
        <w:t>namun</w:t>
      </w:r>
      <w:proofErr w:type="spellEnd"/>
      <w:r w:rsidRPr="00CF18AF">
        <w:t xml:space="preserve"> yang </w:t>
      </w:r>
      <w:proofErr w:type="spellStart"/>
      <w:r w:rsidRPr="00CF18AF">
        <w:t>terendah</w:t>
      </w:r>
      <w:proofErr w:type="spellEnd"/>
      <w:r w:rsidRPr="00CF18AF">
        <w:t xml:space="preserve"> </w:t>
      </w:r>
      <w:proofErr w:type="spellStart"/>
      <w:r w:rsidRPr="00CF18AF">
        <w:t>adalah</w:t>
      </w:r>
      <w:proofErr w:type="spellEnd"/>
      <w:r w:rsidRPr="00CF18AF">
        <w:t xml:space="preserve"> </w:t>
      </w:r>
      <w:proofErr w:type="spellStart"/>
      <w:r w:rsidRPr="00CF18AF">
        <w:t>dengan</w:t>
      </w:r>
      <w:proofErr w:type="spellEnd"/>
      <w:r w:rsidRPr="00CF18AF">
        <w:t xml:space="preserve"> </w:t>
      </w:r>
      <w:proofErr w:type="spellStart"/>
      <w:r w:rsidRPr="00CF18AF">
        <w:t>fraksi</w:t>
      </w:r>
      <w:proofErr w:type="spellEnd"/>
      <w:r w:rsidRPr="00CF18AF">
        <w:t xml:space="preserve"> volume </w:t>
      </w:r>
      <w:proofErr w:type="spellStart"/>
      <w:r w:rsidRPr="00CF18AF">
        <w:t>serat</w:t>
      </w:r>
      <w:proofErr w:type="spellEnd"/>
      <w:r w:rsidRPr="00CF18AF">
        <w:t xml:space="preserve"> TKKS </w:t>
      </w:r>
      <w:r>
        <w:t>4</w:t>
      </w:r>
      <w:r w:rsidRPr="00CF18AF">
        <w:t>0%</w:t>
      </w:r>
      <w:r w:rsidR="0091526C">
        <w:fldChar w:fldCharType="begin" w:fldLock="1"/>
      </w:r>
      <w:r w:rsidR="00464F4B">
        <w:instrText>ADDIN CSL_CITATION {"citationItems":[{"id":"ITEM-1","itemData":{"DOI":"10.1155/2021/6329400","ISSN":"16878442","abstract":"There is more demand for natural fiber-reinforced composites in the energy sector, and their impact on the environment is almost zero. Natural fiber has plenty of advantages, such as easy recycling and degrading property, low density, and low price. Natural fiber's thermal properties and flexural properties are less than conventional fiber. This work deals with the changes in the thermal properties and mechanical properties of S-glass reinforced with a sodium hydroxide-treated pineapple leaf (PALF) and banana stem fibers. Banana stem and pineapple leaf fibers (PALF) were used at various volume fractions, i.e., 30%, 40%, and 50%, and various fiber lengths of 20 cm, 30 cm, and 40 cm with S-glass, and their effects on the thermal and mechanical properties were studied, and their optimum values were found. It was evidenced that increasing the fiber volume and fiber length enhanced the flexural and thermal properties up to 40% of the fiber volume, and started to decrease at 50% of the fiber volume. The fiber length provides an affirmative effect on the flexural properties and a pessimistic effect on the thermal properties. The PALF S-glass combination of 40% fiber load and 40 cm fiber length provides maximum flexural strength, flexural modulus, storage modulus, and lowest loss modulus based on hybrid Taguchi grey relational optimization techniques. PALF S-glass hybrid composite has been found to have 7.80%, 3.44%, 1.17% higher flexural strength, flexural modulus, and loss modulus, respectively, and 15.74% lower storage modulus compared to banana S-glass hybrid composite.","author":[{"dropping-particle":"","family":"Prakash","given":"K. B.","non-dropping-particle":"","parse-names":false,"suffix":""},{"dropping-particle":"","family":"Fageehi","given":"Yahya Ali","non-dropping-particle":"","parse-names":false,"suffix":""},{"dropping-particle":"","family":"Saminathan","given":"Rajasekaran","non-dropping-particle":"","parse-names":false,"suffix":""},{"dropping-particle":"","family":"Manoj Kumar","given":"P.","non-dropping-particle":"","parse-names":false,"suffix":""},{"dropping-particle":"","family":"Saravanakumar","given":"S.","non-dropping-particle":"","parse-names":false,"suffix":""},{"dropping-particle":"","family":"Subbiah","given":"Ram","non-dropping-particle":"","parse-names":false,"suffix":""},{"dropping-particle":"","family":"Arulmurugan","given":"B.","non-dropping-particle":"","parse-names":false,"suffix":""},{"dropping-particle":"","family":"Rajkumar","given":"S.","non-dropping-particle":"","parse-names":false,"suffix":""}],"container-title":"Advances in Materials Science and Engineering","id":"ITEM-1","issued":{"date-parts":[["2021"]]},"title":"Influence of Fiber Volume and Fiber Length on Thermal and Flexural Properties of a Hybrid Natural Polymer Composite Prepared with Banana Stem, Pineapple Leaf, and S-Glass","type":"article-journal","volume":"2021"},"uris":["http://www.mendeley.com/documents/?uuid=0120b4bd-41fe-4a15-b0f3-0fa2f94fad7c","http://www.mendeley.com/documents/?uuid=740b1e8e-09f1-4c25-994f-9932f7fc5780"]}],"mendeley":{"formattedCitation":"[21]","plainTextFormattedCitation":"[21]","previouslyFormattedCitation":"[21]"},"properties":{"noteIndex":0},"schema":"https://github.com/citation-style-language/schema/raw/master/csl-citation.json"}</w:instrText>
      </w:r>
      <w:r w:rsidR="0091526C">
        <w:fldChar w:fldCharType="separate"/>
      </w:r>
      <w:r w:rsidR="00464F4B" w:rsidRPr="00464F4B">
        <w:rPr>
          <w:noProof/>
        </w:rPr>
        <w:t>[21]</w:t>
      </w:r>
      <w:r w:rsidR="0091526C">
        <w:fldChar w:fldCharType="end"/>
      </w:r>
      <w:r w:rsidRPr="00CF18AF">
        <w:t xml:space="preserve"> </w:t>
      </w:r>
      <w:proofErr w:type="spellStart"/>
      <w:r w:rsidRPr="00CF18AF">
        <w:t>dengan</w:t>
      </w:r>
      <w:proofErr w:type="spellEnd"/>
      <w:r w:rsidRPr="00CF18AF">
        <w:t xml:space="preserve"> 29,5 MPa. Dari </w:t>
      </w:r>
      <w:proofErr w:type="spellStart"/>
      <w:r w:rsidRPr="00CF18AF">
        <w:t>fraksi</w:t>
      </w:r>
      <w:proofErr w:type="spellEnd"/>
      <w:r w:rsidRPr="00CF18AF">
        <w:t xml:space="preserve"> volume 20% </w:t>
      </w:r>
      <w:proofErr w:type="spellStart"/>
      <w:r w:rsidRPr="00CF18AF">
        <w:t>ke</w:t>
      </w:r>
      <w:proofErr w:type="spellEnd"/>
      <w:r w:rsidRPr="00CF18AF">
        <w:t xml:space="preserve"> 30% naik </w:t>
      </w:r>
      <w:proofErr w:type="spellStart"/>
      <w:r w:rsidRPr="00CF18AF">
        <w:t>secara</w:t>
      </w:r>
      <w:proofErr w:type="spellEnd"/>
      <w:r w:rsidRPr="00CF18AF">
        <w:t xml:space="preserve"> </w:t>
      </w:r>
      <w:proofErr w:type="spellStart"/>
      <w:r w:rsidRPr="00CF18AF">
        <w:t>signifikan</w:t>
      </w:r>
      <w:proofErr w:type="spellEnd"/>
      <w:r w:rsidRPr="00CF18AF">
        <w:t xml:space="preserve"> </w:t>
      </w:r>
      <w:proofErr w:type="spellStart"/>
      <w:r w:rsidRPr="00CF18AF">
        <w:t>yaitu</w:t>
      </w:r>
      <w:proofErr w:type="spellEnd"/>
      <w:r w:rsidRPr="00CF18AF">
        <w:t xml:space="preserve"> 305 </w:t>
      </w:r>
      <w:proofErr w:type="spellStart"/>
      <w:r w:rsidRPr="00CF18AF">
        <w:t>dibandingkan</w:t>
      </w:r>
      <w:proofErr w:type="spellEnd"/>
      <w:r w:rsidRPr="00CF18AF">
        <w:t xml:space="preserve"> </w:t>
      </w:r>
      <w:proofErr w:type="spellStart"/>
      <w:r w:rsidRPr="00CF18AF">
        <w:t>dengan</w:t>
      </w:r>
      <w:proofErr w:type="spellEnd"/>
      <w:r w:rsidRPr="00CF18AF">
        <w:t xml:space="preserve"> </w:t>
      </w:r>
      <w:proofErr w:type="spellStart"/>
      <w:r w:rsidRPr="00CF18AF">
        <w:t>fraksi</w:t>
      </w:r>
      <w:proofErr w:type="spellEnd"/>
      <w:r w:rsidRPr="00CF18AF">
        <w:t xml:space="preserve"> volume 20%. Akan </w:t>
      </w:r>
      <w:proofErr w:type="spellStart"/>
      <w:r w:rsidRPr="00CF18AF">
        <w:t>tetapi</w:t>
      </w:r>
      <w:proofErr w:type="spellEnd"/>
      <w:r w:rsidRPr="00CF18AF">
        <w:t xml:space="preserve"> </w:t>
      </w:r>
      <w:proofErr w:type="spellStart"/>
      <w:r w:rsidRPr="00CF18AF">
        <w:t>turun</w:t>
      </w:r>
      <w:proofErr w:type="spellEnd"/>
      <w:r w:rsidRPr="00CF18AF">
        <w:t xml:space="preserve"> </w:t>
      </w:r>
      <w:proofErr w:type="spellStart"/>
      <w:r w:rsidRPr="00CF18AF">
        <w:t>lagi</w:t>
      </w:r>
      <w:proofErr w:type="spellEnd"/>
      <w:r w:rsidRPr="00CF18AF">
        <w:t xml:space="preserve"> pada </w:t>
      </w:r>
      <w:proofErr w:type="spellStart"/>
      <w:r w:rsidRPr="00CF18AF">
        <w:t>variasi</w:t>
      </w:r>
      <w:proofErr w:type="spellEnd"/>
      <w:r w:rsidRPr="00CF18AF">
        <w:t xml:space="preserve"> </w:t>
      </w:r>
      <w:proofErr w:type="spellStart"/>
      <w:r w:rsidRPr="00CF18AF">
        <w:t>fraksi</w:t>
      </w:r>
      <w:proofErr w:type="spellEnd"/>
      <w:r w:rsidRPr="00CF18AF">
        <w:t xml:space="preserve"> volume 40% </w:t>
      </w:r>
      <w:proofErr w:type="spellStart"/>
      <w:r w:rsidRPr="00CF18AF">
        <w:t>dengan</w:t>
      </w:r>
      <w:proofErr w:type="spellEnd"/>
      <w:r w:rsidRPr="00CF18AF">
        <w:t xml:space="preserve"> </w:t>
      </w:r>
      <w:proofErr w:type="spellStart"/>
      <w:r w:rsidRPr="00CF18AF">
        <w:t>penurunan</w:t>
      </w:r>
      <w:proofErr w:type="spellEnd"/>
      <w:r w:rsidRPr="00CF18AF">
        <w:t xml:space="preserve"> 7,14% </w:t>
      </w:r>
      <w:proofErr w:type="spellStart"/>
      <w:r w:rsidRPr="00CF18AF">
        <w:t>dibandingkan</w:t>
      </w:r>
      <w:proofErr w:type="spellEnd"/>
      <w:r w:rsidRPr="00CF18AF">
        <w:t xml:space="preserve"> </w:t>
      </w:r>
      <w:proofErr w:type="spellStart"/>
      <w:r w:rsidRPr="00CF18AF">
        <w:t>variasi</w:t>
      </w:r>
      <w:proofErr w:type="spellEnd"/>
      <w:r w:rsidRPr="00CF18AF">
        <w:t xml:space="preserve"> </w:t>
      </w:r>
      <w:proofErr w:type="spellStart"/>
      <w:r w:rsidRPr="00CF18AF">
        <w:t>fraksi</w:t>
      </w:r>
      <w:proofErr w:type="spellEnd"/>
      <w:r w:rsidRPr="00CF18AF">
        <w:t xml:space="preserve"> volume 20%</w:t>
      </w:r>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menggunakan</w:t>
      </w:r>
      <w:proofErr w:type="spellEnd"/>
      <w:r>
        <w:t xml:space="preserve"> </w:t>
      </w:r>
      <w:proofErr w:type="spellStart"/>
      <w:r>
        <w:t>fraksi</w:t>
      </w:r>
      <w:proofErr w:type="spellEnd"/>
      <w:r>
        <w:t xml:space="preserve"> vo</w:t>
      </w:r>
      <w:r w:rsidR="0092495B">
        <w:t>lume 20%.</w:t>
      </w:r>
    </w:p>
    <w:p w14:paraId="2EE4BAA3" w14:textId="77777777" w:rsidR="004B0A30" w:rsidRDefault="004B0A30" w:rsidP="001B7C91">
      <w:pPr>
        <w:ind w:firstLine="0"/>
        <w:rPr>
          <w:rFonts w:eastAsia="Calibri"/>
        </w:rPr>
      </w:pPr>
    </w:p>
    <w:p w14:paraId="17D8C859" w14:textId="77777777" w:rsidR="0092495B" w:rsidRDefault="0092495B" w:rsidP="00AE0AE6">
      <w:pPr>
        <w:pStyle w:val="Heading3"/>
      </w:pPr>
      <w:r>
        <w:t xml:space="preserve">3.3 Data Uji Tarik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Lama </w:t>
      </w:r>
      <w:proofErr w:type="spellStart"/>
      <w:r>
        <w:t>Perendaman</w:t>
      </w:r>
      <w:proofErr w:type="spellEnd"/>
    </w:p>
    <w:p w14:paraId="728ABC98" w14:textId="77777777" w:rsidR="004B0A30" w:rsidRDefault="0092495B" w:rsidP="004B0A30">
      <w:r>
        <w:t xml:space="preserve">Tabel </w:t>
      </w:r>
      <w:proofErr w:type="spellStart"/>
      <w:r>
        <w:t>pengujian</w:t>
      </w:r>
      <w:proofErr w:type="spellEnd"/>
      <w:r>
        <w:t xml:space="preserve"> uji Tarik </w:t>
      </w:r>
      <w:proofErr w:type="spellStart"/>
      <w:proofErr w:type="gramStart"/>
      <w:r>
        <w:t>dibawah</w:t>
      </w:r>
      <w:proofErr w:type="spellEnd"/>
      <w:r>
        <w:t xml:space="preserve">  </w:t>
      </w:r>
      <w:proofErr w:type="spellStart"/>
      <w:r>
        <w:t>menggunakan</w:t>
      </w:r>
      <w:proofErr w:type="spellEnd"/>
      <w:proofErr w:type="gramEnd"/>
      <w:r>
        <w:t xml:space="preserve"> </w:t>
      </w:r>
      <w:proofErr w:type="spellStart"/>
      <w:r>
        <w:t>variasi</w:t>
      </w:r>
      <w:proofErr w:type="spellEnd"/>
      <w:r>
        <w:t xml:space="preserve"> </w:t>
      </w:r>
      <w:proofErr w:type="spellStart"/>
      <w:r>
        <w:t>komposit</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menambah</w:t>
      </w:r>
      <w:proofErr w:type="spellEnd"/>
      <w:r>
        <w:t xml:space="preserve"> </w:t>
      </w:r>
      <w:proofErr w:type="spellStart"/>
      <w:r>
        <w:t>variasi</w:t>
      </w:r>
      <w:proofErr w:type="spellEnd"/>
      <w:r>
        <w:t xml:space="preserve"> </w:t>
      </w:r>
      <w:proofErr w:type="spellStart"/>
      <w:r>
        <w:t>perendaman</w:t>
      </w:r>
      <w:proofErr w:type="spellEnd"/>
      <w:r>
        <w:t xml:space="preserve"> </w:t>
      </w:r>
      <w:proofErr w:type="spellStart"/>
      <w:r>
        <w:t>serat</w:t>
      </w:r>
      <w:proofErr w:type="spellEnd"/>
      <w:r>
        <w:t xml:space="preserve"> 2 jam, 4 jam dan 6 jam.</w:t>
      </w:r>
    </w:p>
    <w:p w14:paraId="267F466B" w14:textId="77777777" w:rsidR="0031243A" w:rsidRDefault="0031243A" w:rsidP="004B0A30"/>
    <w:p w14:paraId="2624E671" w14:textId="77777777" w:rsidR="0031243A" w:rsidRDefault="0031243A" w:rsidP="004B0A30"/>
    <w:p w14:paraId="0139B4E1" w14:textId="77777777" w:rsidR="0031243A" w:rsidRDefault="0031243A" w:rsidP="004B0A30"/>
    <w:p w14:paraId="4F72113F" w14:textId="77777777" w:rsidR="0092495B" w:rsidRDefault="0092495B" w:rsidP="0031243A">
      <w:pPr>
        <w:pStyle w:val="Tabletitle"/>
      </w:pPr>
      <w:r>
        <w:t>Tabel 3 Hasil Uji Tarik Dengan penambahan Variasi Lama Perendaman</w:t>
      </w:r>
    </w:p>
    <w:tbl>
      <w:tblPr>
        <w:tblStyle w:val="TableGrid"/>
        <w:tblpPr w:leftFromText="180" w:rightFromText="180" w:vertAnchor="text" w:horzAnchor="margin" w:tblpXSpec="center" w:tblpY="41"/>
        <w:tblOverlap w:val="never"/>
        <w:tblW w:w="0" w:type="auto"/>
        <w:tblLook w:val="04A0" w:firstRow="1" w:lastRow="0" w:firstColumn="1" w:lastColumn="0" w:noHBand="0" w:noVBand="1"/>
      </w:tblPr>
      <w:tblGrid>
        <w:gridCol w:w="1477"/>
        <w:gridCol w:w="2850"/>
        <w:gridCol w:w="3245"/>
      </w:tblGrid>
      <w:tr w:rsidR="0092495B" w14:paraId="6C26D892" w14:textId="77777777" w:rsidTr="0092495B">
        <w:trPr>
          <w:trHeight w:val="628"/>
        </w:trPr>
        <w:tc>
          <w:tcPr>
            <w:tcW w:w="1477" w:type="dxa"/>
            <w:shd w:val="clear" w:color="auto" w:fill="B7DFA8" w:themeFill="accent1" w:themeFillTint="66"/>
          </w:tcPr>
          <w:p w14:paraId="660C8BCE" w14:textId="77777777" w:rsidR="0092495B" w:rsidRDefault="0092495B" w:rsidP="0031243A">
            <w:pPr>
              <w:pStyle w:val="Table"/>
              <w:rPr>
                <w:lang w:val="id-ID"/>
              </w:rPr>
            </w:pPr>
            <w:r>
              <w:rPr>
                <w:lang w:val="id-ID"/>
              </w:rPr>
              <w:t>Variasi</w:t>
            </w:r>
          </w:p>
        </w:tc>
        <w:tc>
          <w:tcPr>
            <w:tcW w:w="2850" w:type="dxa"/>
            <w:shd w:val="clear" w:color="auto" w:fill="B7DFA8" w:themeFill="accent1" w:themeFillTint="66"/>
          </w:tcPr>
          <w:p w14:paraId="0A5C4996" w14:textId="77777777" w:rsidR="0092495B" w:rsidRDefault="0092495B" w:rsidP="0031243A">
            <w:pPr>
              <w:pStyle w:val="Table"/>
              <w:rPr>
                <w:lang w:val="id-ID"/>
              </w:rPr>
            </w:pPr>
            <w:r>
              <w:rPr>
                <w:lang w:val="id-ID"/>
              </w:rPr>
              <w:t>Variasi Lama Perendaman</w:t>
            </w:r>
          </w:p>
        </w:tc>
        <w:tc>
          <w:tcPr>
            <w:tcW w:w="3245" w:type="dxa"/>
            <w:shd w:val="clear" w:color="auto" w:fill="B7DFA8" w:themeFill="accent1" w:themeFillTint="66"/>
          </w:tcPr>
          <w:p w14:paraId="117FBA9D" w14:textId="77777777" w:rsidR="0092495B" w:rsidRDefault="0092495B" w:rsidP="0031243A">
            <w:pPr>
              <w:pStyle w:val="Table"/>
              <w:rPr>
                <w:lang w:val="id-ID"/>
              </w:rPr>
            </w:pPr>
            <w:r>
              <w:rPr>
                <w:lang w:val="id-ID"/>
              </w:rPr>
              <w:t xml:space="preserve">Kekuatan Tarik </w:t>
            </w:r>
            <w:proofErr w:type="spellStart"/>
            <w:r>
              <w:rPr>
                <w:lang w:val="id-ID"/>
              </w:rPr>
              <w:t>Rata-Rata</w:t>
            </w:r>
            <w:proofErr w:type="spellEnd"/>
            <w:r>
              <w:rPr>
                <w:lang w:val="id-ID"/>
              </w:rPr>
              <w:t xml:space="preserve">  (</w:t>
            </w:r>
            <w:proofErr w:type="spellStart"/>
            <w:r>
              <w:rPr>
                <w:lang w:val="id-ID"/>
              </w:rPr>
              <w:t>Mpa</w:t>
            </w:r>
            <w:proofErr w:type="spellEnd"/>
            <w:r>
              <w:rPr>
                <w:lang w:val="id-ID"/>
              </w:rPr>
              <w:t>)</w:t>
            </w:r>
          </w:p>
        </w:tc>
      </w:tr>
      <w:tr w:rsidR="0092495B" w14:paraId="3B97D6F2" w14:textId="77777777" w:rsidTr="0092495B">
        <w:trPr>
          <w:trHeight w:val="628"/>
        </w:trPr>
        <w:tc>
          <w:tcPr>
            <w:tcW w:w="1477" w:type="dxa"/>
          </w:tcPr>
          <w:p w14:paraId="294F5A71" w14:textId="77777777" w:rsidR="0092495B" w:rsidRDefault="0092495B" w:rsidP="0031243A">
            <w:pPr>
              <w:pStyle w:val="Table"/>
              <w:rPr>
                <w:lang w:val="id-ID"/>
              </w:rPr>
            </w:pPr>
            <w:r>
              <w:rPr>
                <w:lang w:val="id-ID"/>
              </w:rPr>
              <w:lastRenderedPageBreak/>
              <w:t>1</w:t>
            </w:r>
          </w:p>
        </w:tc>
        <w:tc>
          <w:tcPr>
            <w:tcW w:w="2850" w:type="dxa"/>
          </w:tcPr>
          <w:p w14:paraId="644D6F33" w14:textId="77777777" w:rsidR="0092495B" w:rsidRDefault="0092495B" w:rsidP="0031243A">
            <w:pPr>
              <w:pStyle w:val="Table"/>
              <w:rPr>
                <w:lang w:val="id-ID"/>
              </w:rPr>
            </w:pPr>
            <w:r>
              <w:rPr>
                <w:lang w:val="id-ID"/>
              </w:rPr>
              <w:t>2 Jam</w:t>
            </w:r>
          </w:p>
        </w:tc>
        <w:tc>
          <w:tcPr>
            <w:tcW w:w="3245" w:type="dxa"/>
          </w:tcPr>
          <w:p w14:paraId="09AFE2AE" w14:textId="77777777" w:rsidR="0092495B" w:rsidRDefault="0092495B" w:rsidP="0031243A">
            <w:pPr>
              <w:pStyle w:val="Table"/>
              <w:rPr>
                <w:lang w:val="id-ID"/>
              </w:rPr>
            </w:pPr>
            <w:r>
              <w:rPr>
                <w:lang w:val="id-ID"/>
              </w:rPr>
              <w:t xml:space="preserve">31,80 </w:t>
            </w:r>
          </w:p>
        </w:tc>
      </w:tr>
      <w:tr w:rsidR="0092495B" w14:paraId="730C306A" w14:textId="77777777" w:rsidTr="0092495B">
        <w:trPr>
          <w:trHeight w:val="628"/>
        </w:trPr>
        <w:tc>
          <w:tcPr>
            <w:tcW w:w="1477" w:type="dxa"/>
          </w:tcPr>
          <w:p w14:paraId="4B1DE26C" w14:textId="77777777" w:rsidR="0092495B" w:rsidRDefault="0092495B" w:rsidP="0031243A">
            <w:pPr>
              <w:pStyle w:val="Table"/>
              <w:rPr>
                <w:lang w:val="id-ID"/>
              </w:rPr>
            </w:pPr>
            <w:r>
              <w:rPr>
                <w:lang w:val="id-ID"/>
              </w:rPr>
              <w:t>2</w:t>
            </w:r>
          </w:p>
        </w:tc>
        <w:tc>
          <w:tcPr>
            <w:tcW w:w="2850" w:type="dxa"/>
          </w:tcPr>
          <w:p w14:paraId="54842146" w14:textId="77777777" w:rsidR="0092495B" w:rsidRDefault="0092495B" w:rsidP="0031243A">
            <w:pPr>
              <w:pStyle w:val="Table"/>
              <w:rPr>
                <w:lang w:val="id-ID"/>
              </w:rPr>
            </w:pPr>
            <w:r>
              <w:rPr>
                <w:lang w:val="id-ID"/>
              </w:rPr>
              <w:t>4 Jam</w:t>
            </w:r>
          </w:p>
        </w:tc>
        <w:tc>
          <w:tcPr>
            <w:tcW w:w="3245" w:type="dxa"/>
          </w:tcPr>
          <w:p w14:paraId="6BFD64AD" w14:textId="77777777" w:rsidR="0092495B" w:rsidRDefault="0092495B" w:rsidP="0031243A">
            <w:pPr>
              <w:pStyle w:val="Table"/>
              <w:rPr>
                <w:lang w:val="id-ID"/>
              </w:rPr>
            </w:pPr>
            <w:r>
              <w:rPr>
                <w:lang w:val="id-ID"/>
              </w:rPr>
              <w:t>34,83</w:t>
            </w:r>
          </w:p>
        </w:tc>
      </w:tr>
      <w:tr w:rsidR="0092495B" w14:paraId="0DB99B7E" w14:textId="77777777" w:rsidTr="0092495B">
        <w:trPr>
          <w:trHeight w:val="542"/>
        </w:trPr>
        <w:tc>
          <w:tcPr>
            <w:tcW w:w="1477" w:type="dxa"/>
          </w:tcPr>
          <w:p w14:paraId="35AA3E2E" w14:textId="77777777" w:rsidR="0092495B" w:rsidRDefault="0092495B" w:rsidP="0031243A">
            <w:pPr>
              <w:pStyle w:val="Table"/>
              <w:rPr>
                <w:lang w:val="id-ID"/>
              </w:rPr>
            </w:pPr>
            <w:r>
              <w:rPr>
                <w:lang w:val="id-ID"/>
              </w:rPr>
              <w:t>3</w:t>
            </w:r>
          </w:p>
        </w:tc>
        <w:tc>
          <w:tcPr>
            <w:tcW w:w="2850" w:type="dxa"/>
          </w:tcPr>
          <w:p w14:paraId="5F20454C" w14:textId="77777777" w:rsidR="0092495B" w:rsidRDefault="0092495B" w:rsidP="0031243A">
            <w:pPr>
              <w:pStyle w:val="Table"/>
              <w:rPr>
                <w:lang w:val="id-ID"/>
              </w:rPr>
            </w:pPr>
            <w:r>
              <w:rPr>
                <w:lang w:val="id-ID"/>
              </w:rPr>
              <w:t>6 Jam</w:t>
            </w:r>
          </w:p>
        </w:tc>
        <w:tc>
          <w:tcPr>
            <w:tcW w:w="3245" w:type="dxa"/>
          </w:tcPr>
          <w:p w14:paraId="740F6599" w14:textId="77777777" w:rsidR="0092495B" w:rsidRDefault="0092495B" w:rsidP="0031243A">
            <w:pPr>
              <w:pStyle w:val="Table"/>
              <w:rPr>
                <w:lang w:val="id-ID"/>
              </w:rPr>
            </w:pPr>
            <w:r>
              <w:rPr>
                <w:lang w:val="id-ID"/>
              </w:rPr>
              <w:t>37,86</w:t>
            </w:r>
          </w:p>
        </w:tc>
      </w:tr>
    </w:tbl>
    <w:p w14:paraId="248EDC75" w14:textId="77777777" w:rsidR="0092495B" w:rsidRDefault="0092495B"/>
    <w:p w14:paraId="17AC4A60" w14:textId="01215E33" w:rsidR="001B7C91" w:rsidRDefault="001B7C91" w:rsidP="00AE0AE6">
      <w:r>
        <w:t>Pada table</w:t>
      </w:r>
      <w:r w:rsidR="00D430DF">
        <w:t xml:space="preserve"> 3</w:t>
      </w:r>
      <w:r>
        <w:t xml:space="preserve"> </w:t>
      </w:r>
      <w:proofErr w:type="spellStart"/>
      <w:r>
        <w:t>bisa</w:t>
      </w:r>
      <w:proofErr w:type="spellEnd"/>
      <w:r>
        <w:t xml:space="preserve"> </w:t>
      </w:r>
      <w:proofErr w:type="spellStart"/>
      <w:r>
        <w:t>kita</w:t>
      </w:r>
      <w:proofErr w:type="spellEnd"/>
      <w:r>
        <w:t xml:space="preserve"> </w:t>
      </w:r>
      <w:proofErr w:type="spellStart"/>
      <w:r>
        <w:t>lihat</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dikombinasikan</w:t>
      </w:r>
      <w:proofErr w:type="spellEnd"/>
      <w:r>
        <w:t xml:space="preserve"> </w:t>
      </w:r>
      <w:proofErr w:type="spellStart"/>
      <w:r>
        <w:t>dengan</w:t>
      </w:r>
      <w:proofErr w:type="spellEnd"/>
      <w:r>
        <w:t xml:space="preserve"> lama </w:t>
      </w:r>
      <w:proofErr w:type="spellStart"/>
      <w:r>
        <w:t>perendaman</w:t>
      </w:r>
      <w:proofErr w:type="spellEnd"/>
      <w:r>
        <w:t xml:space="preserve"> 2 Jam, 4 Jam, dan 6 Jam</w:t>
      </w:r>
      <w:r w:rsidR="00140F9B">
        <w:t xml:space="preserve"> </w:t>
      </w:r>
      <w:proofErr w:type="spellStart"/>
      <w:r w:rsidR="00140F9B">
        <w:t>dalam</w:t>
      </w:r>
      <w:proofErr w:type="spellEnd"/>
      <w:r w:rsidR="00140F9B">
        <w:t xml:space="preserve"> uji </w:t>
      </w:r>
      <w:proofErr w:type="spellStart"/>
      <w:r w:rsidR="00140F9B">
        <w:t>tarik</w:t>
      </w:r>
      <w:proofErr w:type="spellEnd"/>
      <w:r>
        <w:t xml:space="preserve">  </w:t>
      </w:r>
      <w:proofErr w:type="spellStart"/>
      <w:r>
        <w:t>mendapatkan</w:t>
      </w:r>
      <w:proofErr w:type="spellEnd"/>
      <w:r>
        <w:t xml:space="preserve"> </w:t>
      </w:r>
      <w:proofErr w:type="spellStart"/>
      <w:r>
        <w:t>nilai</w:t>
      </w:r>
      <w:proofErr w:type="spellEnd"/>
      <w:r>
        <w:t xml:space="preserve"> </w:t>
      </w:r>
      <w:proofErr w:type="spellStart"/>
      <w:r>
        <w:t>terkuat</w:t>
      </w:r>
      <w:proofErr w:type="spellEnd"/>
      <w:r>
        <w:t xml:space="preserve"> di </w:t>
      </w:r>
      <w:proofErr w:type="spellStart"/>
      <w:r>
        <w:t>variasi</w:t>
      </w:r>
      <w:proofErr w:type="spellEnd"/>
      <w:r>
        <w:t xml:space="preserve"> </w:t>
      </w:r>
      <w:proofErr w:type="spellStart"/>
      <w:r>
        <w:t>fraksi</w:t>
      </w:r>
      <w:proofErr w:type="spellEnd"/>
      <w:r>
        <w:t xml:space="preserve"> volume 20%</w:t>
      </w:r>
      <w:r w:rsidR="0091526C">
        <w:fldChar w:fldCharType="begin" w:fldLock="1"/>
      </w:r>
      <w:r w:rsidR="00464F4B">
        <w:instrText>ADDIN CSL_CITATION {"citationItems":[{"id":"ITEM-1","itemData":{"DOI":"10.1016/j.msea.2019.06.020","ISSN":"09215093","abstract":"This study presents results and statistical analysis of more than 300 mechanical tensile testing and their associated microstructure, microhardness, porosity, and elemental analysis for additively-manufactured Ti–6Al–4V sheets. Square sheets of 84 mm with thicknesses ranging from 0.5 mm to 1.6 mm are fabricated using direct metal laser sintering (DMLS) and traditionally-manufactured sheets are used for the benchmark experiments. The effect of thickness, orientation, distance from free edges, and height and their correlation to material microstructure and thermal history as dictated by DMLS process parameters are investigated. First, a method is developed to differentiate the specimen geometry effect on mechanical properties from the effects of material/manufacturing process, allowing specimen geometry-independent study of the thickness effects on DMLS-manufactured sheets. The results show that the tensile strength linearly decreases by decreasing the thickness while there is no statistically significant variation in elongation at break. The tensile strength increases as the orientation angle of the specimens increases to 30°–45° followed by decreasing to the vertically-oriented specimens; the reverse of this behavior is observed for elongation at break. Furthermore, the tensile strength slightly decreases by increasing the height till ~40 mm followed by a more severe decrement at higher heights. Finally, no significant variation of tensile strength is observed by variation of the specimen distance from the free edges. Moreover, the microhardness variations with respect to thickness and height are studied. These observations are correlated to the porosity volume fraction variation and their elongation direction, prior β grain width variation, and their relationships to the thermal history of the sheets during the DMLS process, β nanoparticle volume fraction, martensitic α’ decomposition to α+β and α” orthorhombic structure, and Oxygen content variation.","author":[{"dropping-particle":"","family":"Fotovvati","given":"Behzad","non-dropping-particle":"","parse-names":false,"suffix":""},{"dropping-particle":"","family":"Etesami","given":"S. Alireza","non-dropping-particle":"","parse-names":false,"suffix":""},{"dropping-particle":"","family":"Asadi","given":"Ebrahim","non-dropping-particle":"","parse-names":false,"suffix":""}],"container-title":"Materials Science and Engineering A","id":"ITEM-1","issue":"June","issued":{"date-parts":[["2019"]]},"page":"431-447","title":"Process-property-geometry correlations for additively-manufactured Ti–6Al–4V sheets","type":"article-journal","volume":"760"},"uris":["http://www.mendeley.com/documents/?uuid=3a955103-ff28-473a-8a58-b5c30d5f0626","http://www.mendeley.com/documents/?uuid=aecc1d3b-a273-4566-86f8-7308b6212763"]}],"mendeley":{"formattedCitation":"[22]","plainTextFormattedCitation":"[22]","previouslyFormattedCitation":"[22]"},"properties":{"noteIndex":0},"schema":"https://github.com/citation-style-language/schema/raw/master/csl-citation.json"}</w:instrText>
      </w:r>
      <w:r w:rsidR="0091526C">
        <w:fldChar w:fldCharType="separate"/>
      </w:r>
      <w:r w:rsidR="00464F4B" w:rsidRPr="00464F4B">
        <w:rPr>
          <w:noProof/>
        </w:rPr>
        <w:t>[22]</w:t>
      </w:r>
      <w:r w:rsidR="0091526C">
        <w:fldChar w:fldCharType="end"/>
      </w:r>
      <w:r>
        <w:t xml:space="preserve"> </w:t>
      </w:r>
      <w:proofErr w:type="spellStart"/>
      <w:r>
        <w:t>yaitu</w:t>
      </w:r>
      <w:proofErr w:type="spellEnd"/>
      <w:r>
        <w:t xml:space="preserve"> </w:t>
      </w:r>
      <w:proofErr w:type="spellStart"/>
      <w:r>
        <w:t>dengan</w:t>
      </w:r>
      <w:proofErr w:type="spellEnd"/>
      <w:r>
        <w:t xml:space="preserve"> lama </w:t>
      </w:r>
      <w:proofErr w:type="spellStart"/>
      <w:r>
        <w:t>perendaman</w:t>
      </w:r>
      <w:proofErr w:type="spellEnd"/>
      <w:r>
        <w:t xml:space="preserve"> 6 jam </w:t>
      </w:r>
      <w:proofErr w:type="spellStart"/>
      <w:r>
        <w:t>dengan</w:t>
      </w:r>
      <w:proofErr w:type="spellEnd"/>
      <w:r>
        <w:t xml:space="preserve"> </w:t>
      </w:r>
      <w:proofErr w:type="spellStart"/>
      <w:r>
        <w:t>nilai</w:t>
      </w:r>
      <w:proofErr w:type="spellEnd"/>
      <w:r>
        <w:t xml:space="preserve"> 37,86 MPa.</w:t>
      </w:r>
    </w:p>
    <w:p w14:paraId="47ADFE7F" w14:textId="77777777" w:rsidR="004B0A30" w:rsidRDefault="004B0A30" w:rsidP="00AE0AE6"/>
    <w:p w14:paraId="79091BC2" w14:textId="77777777" w:rsidR="001B7C91" w:rsidRDefault="001B16A9" w:rsidP="0031243A">
      <w:pPr>
        <w:pStyle w:val="PictureHeading"/>
      </w:pPr>
      <w:r w:rsidRPr="00011516">
        <w:rPr>
          <w:noProof/>
          <w:lang w:val="id-ID"/>
        </w:rPr>
        <w:drawing>
          <wp:inline distT="0" distB="0" distL="0" distR="0" wp14:anchorId="719F0006" wp14:editId="7BD0D49F">
            <wp:extent cx="4219575" cy="2181225"/>
            <wp:effectExtent l="0" t="0" r="9525" b="9525"/>
            <wp:docPr id="26" name="Chart 5">
              <a:extLst xmlns:a="http://schemas.openxmlformats.org/drawingml/2006/main">
                <a:ext uri="{FF2B5EF4-FFF2-40B4-BE49-F238E27FC236}">
                  <a16:creationId xmlns:a16="http://schemas.microsoft.com/office/drawing/2014/main" id="{792B13D4-2272-4705-A749-F0B692C50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7AE892" w14:textId="39BFF5FD" w:rsidR="001B7C91" w:rsidRDefault="001B7C91" w:rsidP="0031243A">
      <w:pPr>
        <w:pStyle w:val="PictureHeading"/>
      </w:pPr>
      <w:r>
        <w:t xml:space="preserve">Gambar 5 Uji Tarik </w:t>
      </w:r>
      <w:proofErr w:type="spellStart"/>
      <w:r>
        <w:t>Fraksi</w:t>
      </w:r>
      <w:proofErr w:type="spellEnd"/>
      <w:r>
        <w:t xml:space="preserve"> </w:t>
      </w:r>
      <w:r w:rsidRPr="0031243A">
        <w:t>Volume</w:t>
      </w:r>
      <w:r>
        <w:t xml:space="preserve"> Dan Lama </w:t>
      </w:r>
      <w:proofErr w:type="spellStart"/>
      <w:r>
        <w:t>Perendaman</w:t>
      </w:r>
      <w:proofErr w:type="spellEnd"/>
    </w:p>
    <w:p w14:paraId="2293AFF2" w14:textId="6D89CDCC" w:rsidR="004B0A30" w:rsidRPr="0031243A" w:rsidRDefault="001B7C91" w:rsidP="0031243A">
      <w:r>
        <w:t xml:space="preserve">Gambar </w:t>
      </w:r>
      <w:r w:rsidR="0031243A">
        <w:t>5.</w:t>
      </w:r>
      <w:r>
        <w:rPr>
          <w:lang w:val="id-ID"/>
        </w:rPr>
        <w:t xml:space="preserve"> </w:t>
      </w:r>
      <w:proofErr w:type="spellStart"/>
      <w:r>
        <w:t>menunjukkan</w:t>
      </w:r>
      <w:proofErr w:type="spellEnd"/>
      <w:r>
        <w:rPr>
          <w:lang w:val="id-ID"/>
        </w:rPr>
        <w:t xml:space="preserve"> </w:t>
      </w:r>
      <w:proofErr w:type="spellStart"/>
      <w:r>
        <w:t>bahwa</w:t>
      </w:r>
      <w:proofErr w:type="spellEnd"/>
      <w:r>
        <w:rPr>
          <w:lang w:val="id-ID"/>
        </w:rPr>
        <w:t xml:space="preserve"> </w:t>
      </w:r>
      <w:proofErr w:type="spellStart"/>
      <w:r>
        <w:t>terjadi</w:t>
      </w:r>
      <w:proofErr w:type="spellEnd"/>
      <w:r>
        <w:rPr>
          <w:lang w:val="id-ID"/>
        </w:rPr>
        <w:t xml:space="preserve"> </w:t>
      </w:r>
      <w:proofErr w:type="spellStart"/>
      <w:r>
        <w:t>peningkatan</w:t>
      </w:r>
      <w:proofErr w:type="spellEnd"/>
      <w:r>
        <w:rPr>
          <w:lang w:val="id-ID"/>
        </w:rPr>
        <w:t xml:space="preserve"> </w:t>
      </w:r>
      <w:proofErr w:type="spellStart"/>
      <w:r>
        <w:t>kekuatan</w:t>
      </w:r>
      <w:proofErr w:type="spellEnd"/>
      <w:r>
        <w:rPr>
          <w:lang w:val="id-ID"/>
        </w:rPr>
        <w:t xml:space="preserve"> </w:t>
      </w:r>
      <w:proofErr w:type="spellStart"/>
      <w:r>
        <w:t>tarik</w:t>
      </w:r>
      <w:proofErr w:type="spellEnd"/>
      <w:r>
        <w:rPr>
          <w:lang w:val="id-ID"/>
        </w:rPr>
        <w:t xml:space="preserve"> </w:t>
      </w:r>
      <w:proofErr w:type="spellStart"/>
      <w:r>
        <w:t>ketika</w:t>
      </w:r>
      <w:proofErr w:type="spellEnd"/>
      <w:r>
        <w:rPr>
          <w:lang w:val="id-ID"/>
        </w:rPr>
        <w:t xml:space="preserve"> </w:t>
      </w:r>
      <w:proofErr w:type="spellStart"/>
      <w:r>
        <w:t>waktu</w:t>
      </w:r>
      <w:proofErr w:type="spellEnd"/>
      <w:r>
        <w:rPr>
          <w:lang w:val="id-ID"/>
        </w:rPr>
        <w:t xml:space="preserve"> </w:t>
      </w:r>
      <w:proofErr w:type="spellStart"/>
      <w:r>
        <w:t>perendaman</w:t>
      </w:r>
      <w:proofErr w:type="spellEnd"/>
      <w:r>
        <w:rPr>
          <w:lang w:val="id-ID"/>
        </w:rPr>
        <w:t xml:space="preserve"> </w:t>
      </w:r>
      <w:proofErr w:type="spellStart"/>
      <w:r>
        <w:t>diperpanjang</w:t>
      </w:r>
      <w:proofErr w:type="spellEnd"/>
      <w:r>
        <w:t xml:space="preserve">. </w:t>
      </w:r>
      <w:proofErr w:type="spellStart"/>
      <w:r>
        <w:t>Peningkatan</w:t>
      </w:r>
      <w:proofErr w:type="spellEnd"/>
      <w:r>
        <w:rPr>
          <w:lang w:val="id-ID"/>
        </w:rPr>
        <w:t xml:space="preserve"> </w:t>
      </w:r>
      <w:proofErr w:type="spellStart"/>
      <w:r>
        <w:t>tegangan</w:t>
      </w:r>
      <w:proofErr w:type="spellEnd"/>
      <w:r>
        <w:rPr>
          <w:lang w:val="id-ID"/>
        </w:rPr>
        <w:t xml:space="preserve"> </w:t>
      </w:r>
      <w:proofErr w:type="spellStart"/>
      <w:r>
        <w:t>tarik</w:t>
      </w:r>
      <w:proofErr w:type="spellEnd"/>
      <w:r>
        <w:rPr>
          <w:lang w:val="id-ID"/>
        </w:rPr>
        <w:t xml:space="preserve"> </w:t>
      </w:r>
      <w:proofErr w:type="spellStart"/>
      <w:r>
        <w:t>dari</w:t>
      </w:r>
      <w:proofErr w:type="spellEnd"/>
      <w:r>
        <w:t xml:space="preserve"> 2 jam </w:t>
      </w:r>
      <w:proofErr w:type="spellStart"/>
      <w:r>
        <w:t>ke</w:t>
      </w:r>
      <w:proofErr w:type="spellEnd"/>
      <w:r>
        <w:t xml:space="preserve"> 4 jam </w:t>
      </w:r>
      <w:proofErr w:type="spellStart"/>
      <w:r>
        <w:t>perendaman</w:t>
      </w:r>
      <w:proofErr w:type="spellEnd"/>
      <w:r>
        <w:rPr>
          <w:lang w:val="id-ID"/>
        </w:rPr>
        <w:t xml:space="preserve"> </w:t>
      </w:r>
      <w:proofErr w:type="spellStart"/>
      <w:r>
        <w:t>adalah</w:t>
      </w:r>
      <w:proofErr w:type="spellEnd"/>
      <w:r>
        <w:t xml:space="preserve"> 12,2%, </w:t>
      </w:r>
      <w:proofErr w:type="spellStart"/>
      <w:r>
        <w:t>sedangkan</w:t>
      </w:r>
      <w:proofErr w:type="spellEnd"/>
      <w:r>
        <w:rPr>
          <w:lang w:val="id-ID"/>
        </w:rPr>
        <w:t xml:space="preserve"> </w:t>
      </w:r>
      <w:proofErr w:type="spellStart"/>
      <w:r>
        <w:t>peningkatan</w:t>
      </w:r>
      <w:proofErr w:type="spellEnd"/>
      <w:r>
        <w:rPr>
          <w:lang w:val="id-ID"/>
        </w:rPr>
        <w:t xml:space="preserve"> </w:t>
      </w:r>
      <w:proofErr w:type="spellStart"/>
      <w:r>
        <w:t>antara</w:t>
      </w:r>
      <w:proofErr w:type="spellEnd"/>
      <w:r>
        <w:t xml:space="preserve"> 4 dan 6 jam </w:t>
      </w:r>
      <w:proofErr w:type="spellStart"/>
      <w:r>
        <w:t>adalah</w:t>
      </w:r>
      <w:proofErr w:type="spellEnd"/>
      <w:r>
        <w:t xml:space="preserve"> 9,4%. </w:t>
      </w:r>
      <w:proofErr w:type="spellStart"/>
      <w:r>
        <w:t>Peningkatan</w:t>
      </w:r>
      <w:proofErr w:type="spellEnd"/>
      <w:r>
        <w:rPr>
          <w:lang w:val="id-ID"/>
        </w:rPr>
        <w:t xml:space="preserve"> </w:t>
      </w:r>
      <w:proofErr w:type="spellStart"/>
      <w:r>
        <w:t>kekuatan</w:t>
      </w:r>
      <w:proofErr w:type="spellEnd"/>
      <w:r>
        <w:rPr>
          <w:lang w:val="id-ID"/>
        </w:rPr>
        <w:t xml:space="preserve"> </w:t>
      </w:r>
      <w:proofErr w:type="spellStart"/>
      <w:r>
        <w:t>tarik</w:t>
      </w:r>
      <w:proofErr w:type="spellEnd"/>
      <w:r>
        <w:rPr>
          <w:lang w:val="id-ID"/>
        </w:rPr>
        <w:t xml:space="preserve">. </w:t>
      </w:r>
      <w:proofErr w:type="spellStart"/>
      <w:r>
        <w:t>ini</w:t>
      </w:r>
      <w:proofErr w:type="spellEnd"/>
      <w:r>
        <w:rPr>
          <w:lang w:val="id-ID"/>
        </w:rPr>
        <w:t xml:space="preserve"> </w:t>
      </w:r>
      <w:proofErr w:type="spellStart"/>
      <w:r>
        <w:t>disebabkan</w:t>
      </w:r>
      <w:proofErr w:type="spellEnd"/>
      <w:r>
        <w:t xml:space="preserve"> oleh </w:t>
      </w:r>
      <w:proofErr w:type="spellStart"/>
      <w:r>
        <w:t>struktur</w:t>
      </w:r>
      <w:proofErr w:type="spellEnd"/>
      <w:r>
        <w:rPr>
          <w:lang w:val="id-ID"/>
        </w:rPr>
        <w:t xml:space="preserve"> </w:t>
      </w:r>
      <w:proofErr w:type="spellStart"/>
      <w:r>
        <w:t>permukaan</w:t>
      </w:r>
      <w:proofErr w:type="spellEnd"/>
      <w:r>
        <w:t xml:space="preserve"> yang </w:t>
      </w:r>
      <w:proofErr w:type="spellStart"/>
      <w:r>
        <w:t>kasar</w:t>
      </w:r>
      <w:proofErr w:type="spellEnd"/>
      <w:r>
        <w:rPr>
          <w:lang w:val="id-ID"/>
        </w:rPr>
        <w:t xml:space="preserve"> </w:t>
      </w:r>
      <w:proofErr w:type="spellStart"/>
      <w:r>
        <w:t>akibat</w:t>
      </w:r>
      <w:proofErr w:type="spellEnd"/>
      <w:r>
        <w:rPr>
          <w:lang w:val="id-ID"/>
        </w:rPr>
        <w:t xml:space="preserve"> </w:t>
      </w:r>
      <w:proofErr w:type="spellStart"/>
      <w:r>
        <w:t>pengaruh</w:t>
      </w:r>
      <w:proofErr w:type="spellEnd"/>
      <w:r>
        <w:rPr>
          <w:lang w:val="id-ID"/>
        </w:rPr>
        <w:t xml:space="preserve"> </w:t>
      </w:r>
      <w:proofErr w:type="spellStart"/>
      <w:r>
        <w:t>perlakuan</w:t>
      </w:r>
      <w:proofErr w:type="spellEnd"/>
      <w:r>
        <w:t xml:space="preserve"> alkali yang </w:t>
      </w:r>
      <w:proofErr w:type="spellStart"/>
      <w:r>
        <w:t>lebih</w:t>
      </w:r>
      <w:proofErr w:type="spellEnd"/>
      <w:r>
        <w:t xml:space="preserve"> lama. Alkali </w:t>
      </w:r>
      <w:proofErr w:type="spellStart"/>
      <w:r>
        <w:t>meningkatkan</w:t>
      </w:r>
      <w:proofErr w:type="spellEnd"/>
      <w:r>
        <w:rPr>
          <w:lang w:val="id-ID"/>
        </w:rPr>
        <w:t xml:space="preserve"> </w:t>
      </w:r>
      <w:proofErr w:type="spellStart"/>
      <w:r>
        <w:t>pori-pori</w:t>
      </w:r>
      <w:proofErr w:type="spellEnd"/>
      <w:r>
        <w:rPr>
          <w:lang w:val="id-ID"/>
        </w:rPr>
        <w:t xml:space="preserve"> </w:t>
      </w:r>
      <w:proofErr w:type="spellStart"/>
      <w:r>
        <w:t>serat</w:t>
      </w:r>
      <w:proofErr w:type="spellEnd"/>
      <w:r>
        <w:t xml:space="preserve">, </w:t>
      </w:r>
      <w:proofErr w:type="spellStart"/>
      <w:r>
        <w:t>membuat</w:t>
      </w:r>
      <w:proofErr w:type="spellEnd"/>
      <w:r>
        <w:rPr>
          <w:lang w:val="id-ID"/>
        </w:rPr>
        <w:t xml:space="preserve"> </w:t>
      </w:r>
      <w:proofErr w:type="spellStart"/>
      <w:r>
        <w:t>ikatan</w:t>
      </w:r>
      <w:proofErr w:type="spellEnd"/>
      <w:r>
        <w:rPr>
          <w:lang w:val="id-ID"/>
        </w:rPr>
        <w:t xml:space="preserve"> </w:t>
      </w:r>
      <w:proofErr w:type="spellStart"/>
      <w:r>
        <w:t>antara</w:t>
      </w:r>
      <w:proofErr w:type="spellEnd"/>
      <w:r>
        <w:rPr>
          <w:lang w:val="id-ID"/>
        </w:rPr>
        <w:t xml:space="preserve"> </w:t>
      </w:r>
      <w:proofErr w:type="spellStart"/>
      <w:r>
        <w:t>serat</w:t>
      </w:r>
      <w:proofErr w:type="spellEnd"/>
      <w:r>
        <w:rPr>
          <w:lang w:val="id-ID"/>
        </w:rPr>
        <w:t xml:space="preserve"> </w:t>
      </w:r>
      <w:proofErr w:type="spellStart"/>
      <w:r>
        <w:t>sebagai</w:t>
      </w:r>
      <w:proofErr w:type="spellEnd"/>
      <w:r>
        <w:rPr>
          <w:lang w:val="id-ID"/>
        </w:rPr>
        <w:t xml:space="preserve"> </w:t>
      </w:r>
      <w:proofErr w:type="spellStart"/>
      <w:r>
        <w:t>penguat</w:t>
      </w:r>
      <w:proofErr w:type="spellEnd"/>
      <w:r>
        <w:t xml:space="preserve"> dan resin </w:t>
      </w:r>
      <w:proofErr w:type="spellStart"/>
      <w:r>
        <w:t>sebagai</w:t>
      </w:r>
      <w:proofErr w:type="spellEnd"/>
      <w:r>
        <w:rPr>
          <w:lang w:val="id-ID"/>
        </w:rPr>
        <w:t xml:space="preserve"> </w:t>
      </w:r>
      <w:proofErr w:type="spellStart"/>
      <w:r>
        <w:t>matriks</w:t>
      </w:r>
      <w:proofErr w:type="spellEnd"/>
      <w:r>
        <w:rPr>
          <w:lang w:val="id-ID"/>
        </w:rPr>
        <w:t xml:space="preserve"> </w:t>
      </w:r>
      <w:proofErr w:type="spellStart"/>
      <w:r>
        <w:t>meningkat</w:t>
      </w:r>
      <w:proofErr w:type="spellEnd"/>
      <w:r>
        <w:t>.</w:t>
      </w:r>
      <w:r w:rsidR="00D341BF">
        <w:fldChar w:fldCharType="begin" w:fldLock="1"/>
      </w:r>
      <w:r w:rsidR="00464F4B">
        <w:instrText>ADDIN CSL_CITATION {"citationItems":[{"id":"ITEM-1","itemData":{"DOI":"10.1007/s10570-015-0643-x","ISSN":"1572882X","abstract":"The effect of surface treatments, silane and alkali, on regenerated cellulose fibers was studied by using the treated fibers as reinforcement in lactic acid thermoset bioresin. The surface treatments were performed to improve the physico–chemical interactions at the fiber–matrix interface. Tensile, flexural and impact tests were used as indicator of the improvement of the interfacial strength. Furthermore, thermal conductivity, viscoelasticity measurements as well as microscopy images were made to characterize the fiber surface treatments and the effect on adhesion to the matrix. The results showed that silane treatment improved the mechanical properties of the composites as the silane molecule acts as link between the cellulose fiber and the resin (the fiber bonds with siloxane bridge while the resin bonds with organofunctional group of the bi-functional silane molecule) which gives molecular continuity in the interphase of the composite. Porosity volume decreased significantly on silane treatment due to improved interface and interlocking between fiber and matrix. Decrease in water absorption and increase in contact angle confirmed the change in the hydrophilicity of the composites. The storage modulus increased when the reinforcements were treated with silane whereas the damping intensity decreased for the same composites indicating a better adhesion between fiber and matrix on silane treatment. Thermogravimetric analysis indicated that the thermal stability of the reinforcement altered after treatments. The resin curing was followed using differential scanning calorimetry and the necessity for post-curing was recommended. Finite element analysis was used to predict the thermal behavior of the composites and a non-destructive resonance analysis was performed to ratify the modulus obtained from tensile testing. The changes were also seen on composites reinforced with alkali treated fiber. Microscopy images confirmed the good adhesion between the silane treated fibers and the resin at the interface.","author":[{"dropping-particle":"","family":"Ramamoorthy","given":"Sunil Kumar","non-dropping-particle":"","parse-names":false,"suffix":""},{"dropping-particle":"","family":"Bakare","given":"Fatimat","non-dropping-particle":"","parse-names":false,"suffix":""},{"dropping-particle":"","family":"Herrmann","given":"Rene","non-dropping-particle":"","parse-names":false,"suffix":""},{"dropping-particle":"","family":"Skrifvars","given":"Mikael","non-dropping-particle":"","parse-names":false,"suffix":""}],"container-title":"Cellulose","id":"ITEM-1","issue":"4","issued":{"date-parts":[["2015"]]},"page":"2507-2528","publisher":"Springer Netherlands","title":"Performance of biocomposites from surface modified regenerated cellulose fibers and lactic acid thermoset bioresin","type":"article-journal","volume":"22"},"uris":["http://www.mendeley.com/documents/?uuid=c78d010e-2bd4-4c24-81fd-67af4c0d85fb","http://www.mendeley.com/documents/?uuid=7bfd429e-53f2-477d-a617-7c1b010bc661"]}],"mendeley":{"formattedCitation":"[23]","plainTextFormattedCitation":"[23]","previouslyFormattedCitation":"[23]"},"properties":{"noteIndex":0},"schema":"https://github.com/citation-style-language/schema/raw/master/csl-citation.json"}</w:instrText>
      </w:r>
      <w:r w:rsidR="00D341BF">
        <w:fldChar w:fldCharType="separate"/>
      </w:r>
      <w:r w:rsidR="00464F4B" w:rsidRPr="00464F4B">
        <w:rPr>
          <w:noProof/>
        </w:rPr>
        <w:t>[23]</w:t>
      </w:r>
      <w:r w:rsidR="00D341BF">
        <w:fldChar w:fldCharType="end"/>
      </w:r>
    </w:p>
    <w:p w14:paraId="16D19DCD" w14:textId="77777777" w:rsidR="001B7C91" w:rsidRDefault="001B7C91" w:rsidP="001B16A9">
      <w:pPr>
        <w:pStyle w:val="Heading3"/>
        <w:rPr>
          <w:szCs w:val="24"/>
        </w:rPr>
      </w:pPr>
      <w:r>
        <w:t xml:space="preserve">3.4 Data Uji Bending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Lama </w:t>
      </w:r>
      <w:proofErr w:type="spellStart"/>
      <w:r>
        <w:t>Perendaman</w:t>
      </w:r>
      <w:proofErr w:type="spellEnd"/>
    </w:p>
    <w:p w14:paraId="029F6E82" w14:textId="77777777" w:rsidR="004B0A30" w:rsidRDefault="00140F9B" w:rsidP="004B0A30">
      <w:r>
        <w:t xml:space="preserve">Pada </w:t>
      </w:r>
      <w:proofErr w:type="spellStart"/>
      <w:r>
        <w:t>tabel</w:t>
      </w:r>
      <w:proofErr w:type="spellEnd"/>
      <w:r>
        <w:t xml:space="preserve"> </w:t>
      </w:r>
      <w:proofErr w:type="spellStart"/>
      <w:r>
        <w:t>dibawah</w:t>
      </w:r>
      <w:proofErr w:type="spellEnd"/>
      <w:r>
        <w:t xml:space="preserve"> </w:t>
      </w:r>
      <w:proofErr w:type="spellStart"/>
      <w:r>
        <w:t>untuk</w:t>
      </w:r>
      <w:proofErr w:type="spellEnd"/>
      <w:r>
        <w:t xml:space="preserve"> </w:t>
      </w:r>
      <w:proofErr w:type="spellStart"/>
      <w:r>
        <w:t>pengujian</w:t>
      </w:r>
      <w:proofErr w:type="spellEnd"/>
      <w:r>
        <w:t xml:space="preserve"> bending </w:t>
      </w:r>
      <w:proofErr w:type="spellStart"/>
      <w:r>
        <w:t>menggambarkan</w:t>
      </w:r>
      <w:proofErr w:type="spellEnd"/>
      <w:r>
        <w:t xml:space="preserve"> </w:t>
      </w:r>
      <w:proofErr w:type="spellStart"/>
      <w:r>
        <w:t>variasi</w:t>
      </w:r>
      <w:proofErr w:type="spellEnd"/>
      <w:r>
        <w:t xml:space="preserve"> </w:t>
      </w:r>
      <w:proofErr w:type="spellStart"/>
      <w:r>
        <w:t>komposit</w:t>
      </w:r>
      <w:proofErr w:type="spellEnd"/>
      <w:r>
        <w:t xml:space="preserve"> </w:t>
      </w:r>
      <w:proofErr w:type="spellStart"/>
      <w:r>
        <w:t>menggunakan</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lama </w:t>
      </w:r>
      <w:proofErr w:type="spellStart"/>
      <w:r>
        <w:t>perendaman</w:t>
      </w:r>
      <w:proofErr w:type="spellEnd"/>
      <w:r>
        <w:t xml:space="preserve"> </w:t>
      </w:r>
      <w:proofErr w:type="spellStart"/>
      <w:r>
        <w:t>serat</w:t>
      </w:r>
      <w:proofErr w:type="spellEnd"/>
      <w:r>
        <w:t xml:space="preserve"> 2 jam, 4 jam dan 6 jam.</w:t>
      </w:r>
    </w:p>
    <w:p w14:paraId="1A362960" w14:textId="30F8FDB1" w:rsidR="0031243A" w:rsidRDefault="0031243A" w:rsidP="004B0A30"/>
    <w:p w14:paraId="7D06EC40" w14:textId="77777777" w:rsidR="0031243A" w:rsidRDefault="0031243A" w:rsidP="004B0A30"/>
    <w:p w14:paraId="23F8C277" w14:textId="77777777" w:rsidR="0031243A" w:rsidRDefault="0031243A" w:rsidP="004B0A30"/>
    <w:p w14:paraId="213608B6" w14:textId="77777777" w:rsidR="0031243A" w:rsidRDefault="0031243A" w:rsidP="004B0A30"/>
    <w:p w14:paraId="395F2B12" w14:textId="77777777" w:rsidR="00140F9B" w:rsidRPr="001B16A9" w:rsidRDefault="00140F9B" w:rsidP="0031243A">
      <w:pPr>
        <w:pStyle w:val="Tabletitle"/>
      </w:pPr>
      <w:r w:rsidRPr="001B16A9">
        <w:t>Tabel 4 Hasil Uji Tarik Dengan penambahan Variasi Lama Perendaman</w:t>
      </w:r>
    </w:p>
    <w:tbl>
      <w:tblPr>
        <w:tblStyle w:val="TableGrid"/>
        <w:tblW w:w="6957" w:type="dxa"/>
        <w:tblInd w:w="766" w:type="dxa"/>
        <w:tblLook w:val="04A0" w:firstRow="1" w:lastRow="0" w:firstColumn="1" w:lastColumn="0" w:noHBand="0" w:noVBand="1"/>
      </w:tblPr>
      <w:tblGrid>
        <w:gridCol w:w="1746"/>
        <w:gridCol w:w="2535"/>
        <w:gridCol w:w="2676"/>
      </w:tblGrid>
      <w:tr w:rsidR="00140F9B" w14:paraId="011E3074" w14:textId="77777777" w:rsidTr="00140F9B">
        <w:trPr>
          <w:trHeight w:val="457"/>
        </w:trPr>
        <w:tc>
          <w:tcPr>
            <w:tcW w:w="1746" w:type="dxa"/>
            <w:shd w:val="clear" w:color="auto" w:fill="93D07C" w:themeFill="accent1" w:themeFillTint="99"/>
          </w:tcPr>
          <w:p w14:paraId="13043413" w14:textId="77777777" w:rsidR="00140F9B" w:rsidRPr="00B8324F" w:rsidRDefault="00140F9B" w:rsidP="0031243A">
            <w:pPr>
              <w:pStyle w:val="Table"/>
              <w:rPr>
                <w:lang w:val="id-ID"/>
              </w:rPr>
            </w:pPr>
            <w:r>
              <w:rPr>
                <w:lang w:val="id-ID"/>
              </w:rPr>
              <w:t>Variasi</w:t>
            </w:r>
          </w:p>
        </w:tc>
        <w:tc>
          <w:tcPr>
            <w:tcW w:w="2535" w:type="dxa"/>
            <w:shd w:val="clear" w:color="auto" w:fill="93D07C" w:themeFill="accent1" w:themeFillTint="99"/>
          </w:tcPr>
          <w:p w14:paraId="234E81EA" w14:textId="77777777" w:rsidR="00140F9B" w:rsidRPr="00B8324F" w:rsidRDefault="00140F9B" w:rsidP="0031243A">
            <w:pPr>
              <w:pStyle w:val="Table"/>
              <w:rPr>
                <w:lang w:val="id-ID"/>
              </w:rPr>
            </w:pPr>
            <w:r w:rsidRPr="00B8324F">
              <w:rPr>
                <w:lang w:val="id-ID"/>
              </w:rPr>
              <w:t>Variasi Lama Perendaman</w:t>
            </w:r>
          </w:p>
        </w:tc>
        <w:tc>
          <w:tcPr>
            <w:tcW w:w="2676" w:type="dxa"/>
            <w:shd w:val="clear" w:color="auto" w:fill="93D07C" w:themeFill="accent1" w:themeFillTint="99"/>
          </w:tcPr>
          <w:p w14:paraId="15DAACA7" w14:textId="77777777" w:rsidR="00140F9B" w:rsidRPr="00B8324F" w:rsidRDefault="00140F9B" w:rsidP="0031243A">
            <w:pPr>
              <w:pStyle w:val="Table"/>
              <w:rPr>
                <w:lang w:val="id-ID"/>
              </w:rPr>
            </w:pPr>
            <w:r w:rsidRPr="00B8324F">
              <w:rPr>
                <w:lang w:val="id-ID"/>
              </w:rPr>
              <w:t xml:space="preserve">Beban </w:t>
            </w:r>
            <w:proofErr w:type="spellStart"/>
            <w:r w:rsidRPr="00B8324F">
              <w:rPr>
                <w:lang w:val="id-ID"/>
              </w:rPr>
              <w:t>Bending</w:t>
            </w:r>
            <w:proofErr w:type="spellEnd"/>
            <w:r w:rsidRPr="00B8324F">
              <w:rPr>
                <w:lang w:val="id-ID"/>
              </w:rPr>
              <w:t xml:space="preserve"> </w:t>
            </w:r>
            <w:proofErr w:type="spellStart"/>
            <w:r w:rsidRPr="00B8324F">
              <w:rPr>
                <w:lang w:val="id-ID"/>
              </w:rPr>
              <w:t>Rata-Rata</w:t>
            </w:r>
            <w:proofErr w:type="spellEnd"/>
            <w:r w:rsidRPr="00B8324F">
              <w:rPr>
                <w:lang w:val="id-ID"/>
              </w:rPr>
              <w:t xml:space="preserve"> (</w:t>
            </w:r>
            <w:r>
              <w:rPr>
                <w:lang w:val="id-ID"/>
              </w:rPr>
              <w:t>N/</w:t>
            </w:r>
            <m:oMath>
              <m:sSup>
                <m:sSupPr>
                  <m:ctrlPr>
                    <w:rPr>
                      <w:rFonts w:ascii="Cambria Math" w:hAnsi="Cambria Math"/>
                      <w:i/>
                      <w:lang w:val="id-ID"/>
                    </w:rPr>
                  </m:ctrlPr>
                </m:sSupPr>
                <m:e>
                  <m:r>
                    <w:rPr>
                      <w:rFonts w:ascii="Cambria Math" w:hAnsi="Cambria Math"/>
                      <w:lang w:val="id-ID"/>
                    </w:rPr>
                    <m:t>mm</m:t>
                  </m:r>
                </m:e>
                <m:sup>
                  <m:r>
                    <w:rPr>
                      <w:rFonts w:ascii="Cambria Math" w:hAnsi="Cambria Math"/>
                      <w:lang w:val="id-ID"/>
                    </w:rPr>
                    <m:t>2</m:t>
                  </m:r>
                </m:sup>
              </m:sSup>
            </m:oMath>
            <w:r w:rsidRPr="00B8324F">
              <w:rPr>
                <w:rFonts w:hAnsi="Cambria Math"/>
                <w:lang w:val="id-ID"/>
              </w:rPr>
              <w:t>)</w:t>
            </w:r>
          </w:p>
        </w:tc>
      </w:tr>
      <w:tr w:rsidR="00140F9B" w14:paraId="0AE501D2" w14:textId="77777777" w:rsidTr="00140F9B">
        <w:trPr>
          <w:trHeight w:val="457"/>
        </w:trPr>
        <w:tc>
          <w:tcPr>
            <w:tcW w:w="1746" w:type="dxa"/>
          </w:tcPr>
          <w:p w14:paraId="7E3584F0" w14:textId="77777777" w:rsidR="00140F9B" w:rsidRDefault="00140F9B" w:rsidP="0031243A">
            <w:pPr>
              <w:pStyle w:val="Table"/>
              <w:rPr>
                <w:lang w:val="id-ID"/>
              </w:rPr>
            </w:pPr>
            <w:r>
              <w:rPr>
                <w:lang w:val="id-ID"/>
              </w:rPr>
              <w:t>1</w:t>
            </w:r>
          </w:p>
        </w:tc>
        <w:tc>
          <w:tcPr>
            <w:tcW w:w="2535" w:type="dxa"/>
          </w:tcPr>
          <w:p w14:paraId="6639F13C" w14:textId="77777777" w:rsidR="00140F9B" w:rsidRDefault="00140F9B" w:rsidP="0031243A">
            <w:pPr>
              <w:pStyle w:val="Table"/>
              <w:rPr>
                <w:lang w:val="id-ID"/>
              </w:rPr>
            </w:pPr>
            <w:r>
              <w:rPr>
                <w:lang w:val="id-ID"/>
              </w:rPr>
              <w:t>2 Jam</w:t>
            </w:r>
          </w:p>
        </w:tc>
        <w:tc>
          <w:tcPr>
            <w:tcW w:w="2676" w:type="dxa"/>
          </w:tcPr>
          <w:p w14:paraId="57E86E86" w14:textId="77777777" w:rsidR="00140F9B" w:rsidRDefault="00140F9B" w:rsidP="0031243A">
            <w:pPr>
              <w:pStyle w:val="Table"/>
              <w:rPr>
                <w:lang w:val="id-ID"/>
              </w:rPr>
            </w:pPr>
            <w:r>
              <w:rPr>
                <w:lang w:val="id-ID"/>
              </w:rPr>
              <w:t>9,76</w:t>
            </w:r>
          </w:p>
        </w:tc>
      </w:tr>
      <w:tr w:rsidR="00140F9B" w14:paraId="07ED5390" w14:textId="77777777" w:rsidTr="00140F9B">
        <w:trPr>
          <w:trHeight w:val="457"/>
        </w:trPr>
        <w:tc>
          <w:tcPr>
            <w:tcW w:w="1746" w:type="dxa"/>
          </w:tcPr>
          <w:p w14:paraId="0E83816D" w14:textId="77777777" w:rsidR="00140F9B" w:rsidRDefault="00140F9B" w:rsidP="0031243A">
            <w:pPr>
              <w:pStyle w:val="Table"/>
              <w:rPr>
                <w:lang w:val="id-ID"/>
              </w:rPr>
            </w:pPr>
            <w:r>
              <w:rPr>
                <w:lang w:val="id-ID"/>
              </w:rPr>
              <w:lastRenderedPageBreak/>
              <w:t>2</w:t>
            </w:r>
          </w:p>
        </w:tc>
        <w:tc>
          <w:tcPr>
            <w:tcW w:w="2535" w:type="dxa"/>
          </w:tcPr>
          <w:p w14:paraId="6608E58C" w14:textId="77777777" w:rsidR="00140F9B" w:rsidRDefault="00140F9B" w:rsidP="0031243A">
            <w:pPr>
              <w:pStyle w:val="Table"/>
              <w:rPr>
                <w:lang w:val="id-ID"/>
              </w:rPr>
            </w:pPr>
            <w:r>
              <w:rPr>
                <w:lang w:val="id-ID"/>
              </w:rPr>
              <w:t>4 Jam</w:t>
            </w:r>
          </w:p>
        </w:tc>
        <w:tc>
          <w:tcPr>
            <w:tcW w:w="2676" w:type="dxa"/>
          </w:tcPr>
          <w:p w14:paraId="7E5B197A" w14:textId="77777777" w:rsidR="00140F9B" w:rsidRDefault="00140F9B" w:rsidP="0031243A">
            <w:pPr>
              <w:pStyle w:val="Table"/>
              <w:rPr>
                <w:lang w:val="id-ID"/>
              </w:rPr>
            </w:pPr>
            <w:r>
              <w:rPr>
                <w:lang w:val="id-ID"/>
              </w:rPr>
              <w:t>11,12</w:t>
            </w:r>
          </w:p>
        </w:tc>
      </w:tr>
      <w:tr w:rsidR="00140F9B" w14:paraId="32874F6D" w14:textId="77777777" w:rsidTr="00140F9B">
        <w:trPr>
          <w:trHeight w:val="471"/>
        </w:trPr>
        <w:tc>
          <w:tcPr>
            <w:tcW w:w="1746" w:type="dxa"/>
          </w:tcPr>
          <w:p w14:paraId="36AB60B4" w14:textId="77777777" w:rsidR="00140F9B" w:rsidRDefault="00140F9B" w:rsidP="0031243A">
            <w:pPr>
              <w:pStyle w:val="Table"/>
              <w:rPr>
                <w:lang w:val="id-ID"/>
              </w:rPr>
            </w:pPr>
            <w:r>
              <w:rPr>
                <w:lang w:val="id-ID"/>
              </w:rPr>
              <w:t>3</w:t>
            </w:r>
          </w:p>
        </w:tc>
        <w:tc>
          <w:tcPr>
            <w:tcW w:w="2535" w:type="dxa"/>
          </w:tcPr>
          <w:p w14:paraId="67A9A55E" w14:textId="77777777" w:rsidR="00140F9B" w:rsidRDefault="00140F9B" w:rsidP="0031243A">
            <w:pPr>
              <w:pStyle w:val="Table"/>
              <w:rPr>
                <w:lang w:val="id-ID"/>
              </w:rPr>
            </w:pPr>
            <w:r>
              <w:rPr>
                <w:lang w:val="id-ID"/>
              </w:rPr>
              <w:t>6 Jam</w:t>
            </w:r>
          </w:p>
        </w:tc>
        <w:tc>
          <w:tcPr>
            <w:tcW w:w="2676" w:type="dxa"/>
          </w:tcPr>
          <w:p w14:paraId="7239E807" w14:textId="77777777" w:rsidR="00140F9B" w:rsidRDefault="00140F9B" w:rsidP="0031243A">
            <w:pPr>
              <w:pStyle w:val="Table"/>
              <w:rPr>
                <w:lang w:val="id-ID"/>
              </w:rPr>
            </w:pPr>
            <w:r>
              <w:rPr>
                <w:lang w:val="id-ID"/>
              </w:rPr>
              <w:t>12,28</w:t>
            </w:r>
          </w:p>
        </w:tc>
      </w:tr>
    </w:tbl>
    <w:p w14:paraId="0BFEDE3F" w14:textId="77777777" w:rsidR="00140F9B" w:rsidRDefault="00140F9B" w:rsidP="00140F9B">
      <w:pPr>
        <w:spacing w:after="0" w:line="276" w:lineRule="auto"/>
        <w:rPr>
          <w:lang w:val="id-ID"/>
        </w:rPr>
      </w:pPr>
    </w:p>
    <w:p w14:paraId="4BA0BB9A" w14:textId="77777777" w:rsidR="00140F9B" w:rsidRDefault="00140F9B" w:rsidP="001B16A9">
      <w:r>
        <w:t xml:space="preserve">Pada table </w:t>
      </w:r>
      <w:proofErr w:type="spellStart"/>
      <w:r>
        <w:t>diatas</w:t>
      </w:r>
      <w:proofErr w:type="spellEnd"/>
      <w:r>
        <w:t xml:space="preserve"> </w:t>
      </w:r>
      <w:proofErr w:type="spellStart"/>
      <w:r>
        <w:t>bisa</w:t>
      </w:r>
      <w:proofErr w:type="spellEnd"/>
      <w:r>
        <w:t xml:space="preserve"> </w:t>
      </w:r>
      <w:proofErr w:type="spellStart"/>
      <w:r>
        <w:t>kita</w:t>
      </w:r>
      <w:proofErr w:type="spellEnd"/>
      <w:r>
        <w:t xml:space="preserve"> </w:t>
      </w:r>
      <w:proofErr w:type="spellStart"/>
      <w:r>
        <w:t>lihat</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dikombinasikan</w:t>
      </w:r>
      <w:proofErr w:type="spellEnd"/>
      <w:r>
        <w:t xml:space="preserve"> </w:t>
      </w:r>
      <w:proofErr w:type="spellStart"/>
      <w:r>
        <w:t>dengan</w:t>
      </w:r>
      <w:proofErr w:type="spellEnd"/>
      <w:r>
        <w:t xml:space="preserve"> lama </w:t>
      </w:r>
      <w:proofErr w:type="spellStart"/>
      <w:r>
        <w:t>perendaman</w:t>
      </w:r>
      <w:proofErr w:type="spellEnd"/>
      <w:r>
        <w:t xml:space="preserve"> 2 Jam, 4 Jam, dan 6 Jam </w:t>
      </w:r>
      <w:proofErr w:type="spellStart"/>
      <w:r>
        <w:t>dalam</w:t>
      </w:r>
      <w:proofErr w:type="spellEnd"/>
      <w:r>
        <w:t xml:space="preserve"> uji </w:t>
      </w:r>
      <w:proofErr w:type="gramStart"/>
      <w:r>
        <w:t xml:space="preserve">bending  </w:t>
      </w:r>
      <w:proofErr w:type="spellStart"/>
      <w:r>
        <w:t>mendapatkan</w:t>
      </w:r>
      <w:proofErr w:type="spellEnd"/>
      <w:proofErr w:type="gramEnd"/>
      <w:r>
        <w:t xml:space="preserve"> </w:t>
      </w:r>
      <w:proofErr w:type="spellStart"/>
      <w:r>
        <w:t>nilai</w:t>
      </w:r>
      <w:proofErr w:type="spellEnd"/>
      <w:r>
        <w:t xml:space="preserve"> </w:t>
      </w:r>
      <w:proofErr w:type="spellStart"/>
      <w:r>
        <w:t>terkuat</w:t>
      </w:r>
      <w:proofErr w:type="spellEnd"/>
      <w:r>
        <w:t xml:space="preserve"> di </w:t>
      </w:r>
      <w:proofErr w:type="spellStart"/>
      <w:r>
        <w:t>variasi</w:t>
      </w:r>
      <w:proofErr w:type="spellEnd"/>
      <w:r>
        <w:t xml:space="preserve"> </w:t>
      </w:r>
      <w:proofErr w:type="spellStart"/>
      <w:r>
        <w:t>fraksi</w:t>
      </w:r>
      <w:proofErr w:type="spellEnd"/>
      <w:r>
        <w:t xml:space="preserve"> volume 20% </w:t>
      </w:r>
      <w:proofErr w:type="spellStart"/>
      <w:r>
        <w:t>yaitu</w:t>
      </w:r>
      <w:proofErr w:type="spellEnd"/>
      <w:r>
        <w:t xml:space="preserve"> </w:t>
      </w:r>
      <w:proofErr w:type="spellStart"/>
      <w:r>
        <w:t>dengan</w:t>
      </w:r>
      <w:proofErr w:type="spellEnd"/>
      <w:r>
        <w:t xml:space="preserve"> lama </w:t>
      </w:r>
      <w:proofErr w:type="spellStart"/>
      <w:r>
        <w:t>perendaman</w:t>
      </w:r>
      <w:proofErr w:type="spellEnd"/>
      <w:r>
        <w:t xml:space="preserve"> 6 jam </w:t>
      </w:r>
      <w:proofErr w:type="spellStart"/>
      <w:r>
        <w:t>dengan</w:t>
      </w:r>
      <w:proofErr w:type="spellEnd"/>
      <w:r>
        <w:t xml:space="preserve"> </w:t>
      </w:r>
      <w:proofErr w:type="spellStart"/>
      <w:r>
        <w:t>nilai</w:t>
      </w:r>
      <w:proofErr w:type="spellEnd"/>
      <w:r>
        <w:t xml:space="preserve"> 12,28 MPa.</w:t>
      </w:r>
    </w:p>
    <w:p w14:paraId="7049DCEE" w14:textId="77777777" w:rsidR="00140F9B" w:rsidRDefault="00140F9B" w:rsidP="0031243A">
      <w:pPr>
        <w:pStyle w:val="PictureHeading"/>
      </w:pPr>
      <w:r w:rsidRPr="00B8324F">
        <w:rPr>
          <w:noProof/>
          <w:lang w:val="id-ID"/>
        </w:rPr>
        <w:drawing>
          <wp:inline distT="0" distB="0" distL="0" distR="0" wp14:anchorId="1579CE14" wp14:editId="7CE3818B">
            <wp:extent cx="5095875" cy="21621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AD9C6E" w14:textId="77777777" w:rsidR="00AE0AE6" w:rsidRDefault="00AE0AE6" w:rsidP="0031243A">
      <w:pPr>
        <w:pStyle w:val="PictureHeading"/>
      </w:pPr>
      <w:r>
        <w:t xml:space="preserve">Gambar 6 Uji </w:t>
      </w:r>
      <w:r w:rsidRPr="0031243A">
        <w:t>Bending</w:t>
      </w:r>
      <w:r>
        <w:t xml:space="preserve"> </w:t>
      </w:r>
      <w:proofErr w:type="spellStart"/>
      <w:r>
        <w:t>Fraksi</w:t>
      </w:r>
      <w:proofErr w:type="spellEnd"/>
      <w:r>
        <w:t xml:space="preserve"> Volume Dan Lama </w:t>
      </w:r>
      <w:proofErr w:type="spellStart"/>
      <w:r>
        <w:t>Perendaman</w:t>
      </w:r>
      <w:proofErr w:type="spellEnd"/>
    </w:p>
    <w:p w14:paraId="0B571F7A" w14:textId="77777777" w:rsidR="00AE0AE6" w:rsidRDefault="00AE0AE6" w:rsidP="001B16A9">
      <w:r>
        <w:t xml:space="preserve">Gambar 6 </w:t>
      </w:r>
      <w:proofErr w:type="spellStart"/>
      <w:r>
        <w:t>menunjukkan</w:t>
      </w:r>
      <w:proofErr w:type="spellEnd"/>
      <w:r>
        <w:rPr>
          <w:lang w:val="id-ID"/>
        </w:rPr>
        <w:t xml:space="preserve"> </w:t>
      </w:r>
      <w:proofErr w:type="spellStart"/>
      <w:r>
        <w:t>kekuatan</w:t>
      </w:r>
      <w:proofErr w:type="spellEnd"/>
      <w:r>
        <w:rPr>
          <w:lang w:val="id-ID"/>
        </w:rPr>
        <w:t xml:space="preserve"> </w:t>
      </w:r>
      <w:proofErr w:type="spellStart"/>
      <w:r>
        <w:t>lentur</w:t>
      </w:r>
      <w:proofErr w:type="spellEnd"/>
      <w:r>
        <w:rPr>
          <w:lang w:val="id-ID"/>
        </w:rPr>
        <w:t xml:space="preserve"> </w:t>
      </w:r>
      <w:proofErr w:type="spellStart"/>
      <w:r>
        <w:t>komposit</w:t>
      </w:r>
      <w:proofErr w:type="spellEnd"/>
      <w:r>
        <w:rPr>
          <w:lang w:val="id-ID"/>
        </w:rPr>
        <w:t xml:space="preserve"> </w:t>
      </w:r>
      <w:proofErr w:type="spellStart"/>
      <w:r>
        <w:t>perendaman</w:t>
      </w:r>
      <w:proofErr w:type="spellEnd"/>
      <w:r>
        <w:t xml:space="preserve">. </w:t>
      </w:r>
      <w:proofErr w:type="spellStart"/>
      <w:r>
        <w:t>Berdasarkan</w:t>
      </w:r>
      <w:proofErr w:type="spellEnd"/>
      <w:r>
        <w:t xml:space="preserve"> data </w:t>
      </w:r>
      <w:proofErr w:type="spellStart"/>
      <w:r>
        <w:t>tersebut</w:t>
      </w:r>
      <w:proofErr w:type="spellEnd"/>
      <w:r>
        <w:rPr>
          <w:lang w:val="id-ID"/>
        </w:rPr>
        <w:t xml:space="preserve"> </w:t>
      </w:r>
      <w:proofErr w:type="spellStart"/>
      <w:r>
        <w:t>diketahui</w:t>
      </w:r>
      <w:proofErr w:type="spellEnd"/>
      <w:r>
        <w:rPr>
          <w:lang w:val="id-ID"/>
        </w:rPr>
        <w:t xml:space="preserve"> </w:t>
      </w:r>
      <w:proofErr w:type="spellStart"/>
      <w:r>
        <w:t>bahwa</w:t>
      </w:r>
      <w:proofErr w:type="spellEnd"/>
      <w:r>
        <w:rPr>
          <w:lang w:val="id-ID"/>
        </w:rPr>
        <w:t xml:space="preserve"> </w:t>
      </w:r>
      <w:proofErr w:type="spellStart"/>
      <w:r>
        <w:t>semakin</w:t>
      </w:r>
      <w:proofErr w:type="spellEnd"/>
      <w:r>
        <w:t xml:space="preserve"> lama proses </w:t>
      </w:r>
      <w:proofErr w:type="spellStart"/>
      <w:r>
        <w:t>perendaman</w:t>
      </w:r>
      <w:proofErr w:type="spellEnd"/>
      <w:r>
        <w:rPr>
          <w:lang w:val="id-ID"/>
        </w:rPr>
        <w:t xml:space="preserve"> </w:t>
      </w:r>
      <w:proofErr w:type="spellStart"/>
      <w:r>
        <w:t>maka</w:t>
      </w:r>
      <w:proofErr w:type="spellEnd"/>
      <w:r>
        <w:rPr>
          <w:lang w:val="id-ID"/>
        </w:rPr>
        <w:t xml:space="preserve"> </w:t>
      </w:r>
      <w:proofErr w:type="spellStart"/>
      <w:r>
        <w:t>tahanan</w:t>
      </w:r>
      <w:proofErr w:type="spellEnd"/>
      <w:r>
        <w:rPr>
          <w:lang w:val="id-ID"/>
        </w:rPr>
        <w:t xml:space="preserve"> </w:t>
      </w:r>
      <w:proofErr w:type="spellStart"/>
      <w:r>
        <w:t>tekuknya</w:t>
      </w:r>
      <w:proofErr w:type="spellEnd"/>
      <w:r>
        <w:rPr>
          <w:lang w:val="id-ID"/>
        </w:rPr>
        <w:t xml:space="preserve"> </w:t>
      </w:r>
      <w:proofErr w:type="spellStart"/>
      <w:r>
        <w:t>semakin</w:t>
      </w:r>
      <w:proofErr w:type="spellEnd"/>
      <w:r>
        <w:rPr>
          <w:lang w:val="id-ID"/>
        </w:rPr>
        <w:t xml:space="preserve"> </w:t>
      </w:r>
      <w:proofErr w:type="spellStart"/>
      <w:r>
        <w:t>tinggi</w:t>
      </w:r>
      <w:proofErr w:type="spellEnd"/>
      <w:r>
        <w:t xml:space="preserve">. Nilai </w:t>
      </w:r>
      <w:proofErr w:type="spellStart"/>
      <w:r>
        <w:t>maksimum</w:t>
      </w:r>
      <w:proofErr w:type="spellEnd"/>
      <w:r>
        <w:t xml:space="preserve"> pada </w:t>
      </w:r>
      <w:proofErr w:type="spellStart"/>
      <w:r>
        <w:t>pengujian</w:t>
      </w:r>
      <w:proofErr w:type="spellEnd"/>
      <w:r>
        <w:rPr>
          <w:lang w:val="id-ID"/>
        </w:rPr>
        <w:t xml:space="preserve"> </w:t>
      </w:r>
      <w:proofErr w:type="spellStart"/>
      <w:r>
        <w:t>ini</w:t>
      </w:r>
      <w:proofErr w:type="spellEnd"/>
      <w:r>
        <w:rPr>
          <w:lang w:val="id-ID"/>
        </w:rPr>
        <w:t xml:space="preserve"> </w:t>
      </w:r>
      <w:proofErr w:type="spellStart"/>
      <w:r>
        <w:t>diperoleh</w:t>
      </w:r>
      <w:proofErr w:type="spellEnd"/>
      <w:r>
        <w:t xml:space="preserve"> pada </w:t>
      </w:r>
      <w:proofErr w:type="spellStart"/>
      <w:r>
        <w:t>waktu</w:t>
      </w:r>
      <w:proofErr w:type="spellEnd"/>
      <w:r>
        <w:rPr>
          <w:lang w:val="id-ID"/>
        </w:rPr>
        <w:t xml:space="preserve"> </w:t>
      </w:r>
      <w:proofErr w:type="spellStart"/>
      <w:r>
        <w:t>perendaman</w:t>
      </w:r>
      <w:proofErr w:type="spellEnd"/>
      <w:r>
        <w:rPr>
          <w:lang w:val="id-ID"/>
        </w:rPr>
        <w:t xml:space="preserve"> ter lama </w:t>
      </w:r>
      <w:proofErr w:type="spellStart"/>
      <w:r>
        <w:t>yaitu</w:t>
      </w:r>
      <w:proofErr w:type="spellEnd"/>
      <w:r>
        <w:t xml:space="preserve"> 6 jam. </w:t>
      </w:r>
      <w:proofErr w:type="spellStart"/>
      <w:r>
        <w:t>Terdapat</w:t>
      </w:r>
      <w:proofErr w:type="spellEnd"/>
      <w:r>
        <w:rPr>
          <w:lang w:val="id-ID"/>
        </w:rPr>
        <w:t xml:space="preserve"> </w:t>
      </w:r>
      <w:proofErr w:type="spellStart"/>
      <w:r>
        <w:t>perbedaan</w:t>
      </w:r>
      <w:proofErr w:type="spellEnd"/>
      <w:r>
        <w:rPr>
          <w:lang w:val="id-ID"/>
        </w:rPr>
        <w:t xml:space="preserve"> </w:t>
      </w:r>
      <w:proofErr w:type="spellStart"/>
      <w:r>
        <w:t>peningkatan</w:t>
      </w:r>
      <w:proofErr w:type="spellEnd"/>
      <w:r>
        <w:rPr>
          <w:lang w:val="id-ID"/>
        </w:rPr>
        <w:t xml:space="preserve"> </w:t>
      </w:r>
      <w:proofErr w:type="spellStart"/>
      <w:r>
        <w:t>kekuatan</w:t>
      </w:r>
      <w:proofErr w:type="spellEnd"/>
      <w:r>
        <w:rPr>
          <w:lang w:val="id-ID"/>
        </w:rPr>
        <w:t xml:space="preserve"> </w:t>
      </w:r>
      <w:proofErr w:type="spellStart"/>
      <w:r>
        <w:t>lentur</w:t>
      </w:r>
      <w:proofErr w:type="spellEnd"/>
      <w:r>
        <w:rPr>
          <w:lang w:val="id-ID"/>
        </w:rPr>
        <w:t xml:space="preserve"> </w:t>
      </w:r>
      <w:proofErr w:type="spellStart"/>
      <w:r>
        <w:t>saat</w:t>
      </w:r>
      <w:proofErr w:type="spellEnd"/>
      <w:r>
        <w:rPr>
          <w:lang w:val="id-ID"/>
        </w:rPr>
        <w:t xml:space="preserve"> </w:t>
      </w:r>
      <w:proofErr w:type="spellStart"/>
      <w:r>
        <w:t>waktu</w:t>
      </w:r>
      <w:proofErr w:type="spellEnd"/>
      <w:r>
        <w:rPr>
          <w:lang w:val="id-ID"/>
        </w:rPr>
        <w:t xml:space="preserve"> </w:t>
      </w:r>
      <w:proofErr w:type="spellStart"/>
      <w:r>
        <w:t>perendaman</w:t>
      </w:r>
      <w:proofErr w:type="spellEnd"/>
      <w:r>
        <w:rPr>
          <w:lang w:val="id-ID"/>
        </w:rPr>
        <w:t xml:space="preserve"> </w:t>
      </w:r>
      <w:proofErr w:type="spellStart"/>
      <w:r>
        <w:t>diperpanjang</w:t>
      </w:r>
      <w:proofErr w:type="spellEnd"/>
      <w:r>
        <w:t xml:space="preserve">. </w:t>
      </w:r>
      <w:proofErr w:type="spellStart"/>
      <w:r>
        <w:t>Peningkatan</w:t>
      </w:r>
      <w:proofErr w:type="spellEnd"/>
      <w:r>
        <w:rPr>
          <w:lang w:val="id-ID"/>
        </w:rPr>
        <w:t xml:space="preserve"> </w:t>
      </w:r>
      <w:proofErr w:type="spellStart"/>
      <w:r>
        <w:t>perendaman</w:t>
      </w:r>
      <w:proofErr w:type="spellEnd"/>
      <w:r>
        <w:rPr>
          <w:lang w:val="id-ID"/>
        </w:rPr>
        <w:t xml:space="preserve"> </w:t>
      </w:r>
      <w:proofErr w:type="spellStart"/>
      <w:r>
        <w:t>dari</w:t>
      </w:r>
      <w:proofErr w:type="spellEnd"/>
      <w:r>
        <w:rPr>
          <w:lang w:val="id-ID"/>
        </w:rPr>
        <w:t xml:space="preserve"> </w:t>
      </w:r>
      <w:r>
        <w:t xml:space="preserve">dua jam </w:t>
      </w:r>
      <w:proofErr w:type="spellStart"/>
      <w:r>
        <w:t>menjadi</w:t>
      </w:r>
      <w:proofErr w:type="spellEnd"/>
      <w:r>
        <w:rPr>
          <w:lang w:val="id-ID"/>
        </w:rPr>
        <w:t xml:space="preserve"> </w:t>
      </w:r>
      <w:proofErr w:type="spellStart"/>
      <w:r>
        <w:t>empat</w:t>
      </w:r>
      <w:proofErr w:type="spellEnd"/>
      <w:r>
        <w:t xml:space="preserve"> jam </w:t>
      </w:r>
      <w:proofErr w:type="spellStart"/>
      <w:r>
        <w:t>meningkat</w:t>
      </w:r>
      <w:proofErr w:type="spellEnd"/>
      <w:r>
        <w:rPr>
          <w:lang w:val="id-ID"/>
        </w:rPr>
        <w:t xml:space="preserve"> </w:t>
      </w:r>
      <w:proofErr w:type="spellStart"/>
      <w:r>
        <w:t>sebesar</w:t>
      </w:r>
      <w:proofErr w:type="spellEnd"/>
      <w:r>
        <w:t xml:space="preserve"> 10%, </w:t>
      </w:r>
      <w:proofErr w:type="spellStart"/>
      <w:r>
        <w:t>sedangkan</w:t>
      </w:r>
      <w:proofErr w:type="spellEnd"/>
      <w:r>
        <w:rPr>
          <w:lang w:val="id-ID"/>
        </w:rPr>
        <w:t xml:space="preserve"> </w:t>
      </w:r>
      <w:proofErr w:type="spellStart"/>
      <w:r>
        <w:t>peningkatan</w:t>
      </w:r>
      <w:proofErr w:type="spellEnd"/>
      <w:r>
        <w:rPr>
          <w:lang w:val="id-ID"/>
        </w:rPr>
        <w:t xml:space="preserve"> </w:t>
      </w:r>
      <w:proofErr w:type="spellStart"/>
      <w:r>
        <w:t>waktu</w:t>
      </w:r>
      <w:proofErr w:type="spellEnd"/>
      <w:r>
        <w:rPr>
          <w:lang w:val="id-ID"/>
        </w:rPr>
        <w:t xml:space="preserve"> </w:t>
      </w:r>
      <w:proofErr w:type="spellStart"/>
      <w:r>
        <w:t>perendaman</w:t>
      </w:r>
      <w:proofErr w:type="spellEnd"/>
      <w:r>
        <w:rPr>
          <w:lang w:val="id-ID"/>
        </w:rPr>
        <w:t xml:space="preserve"> </w:t>
      </w:r>
      <w:proofErr w:type="spellStart"/>
      <w:r>
        <w:t>dari</w:t>
      </w:r>
      <w:proofErr w:type="spellEnd"/>
      <w:r>
        <w:t xml:space="preserve"> 4 jam </w:t>
      </w:r>
      <w:proofErr w:type="spellStart"/>
      <w:r>
        <w:t>menjadi</w:t>
      </w:r>
      <w:proofErr w:type="spellEnd"/>
      <w:r>
        <w:t xml:space="preserve"> 6 jam </w:t>
      </w:r>
      <w:proofErr w:type="spellStart"/>
      <w:r>
        <w:t>meningkat</w:t>
      </w:r>
      <w:proofErr w:type="spellEnd"/>
      <w:r>
        <w:rPr>
          <w:lang w:val="id-ID"/>
        </w:rPr>
        <w:t xml:space="preserve"> </w:t>
      </w:r>
      <w:proofErr w:type="spellStart"/>
      <w:r>
        <w:t>sebesar</w:t>
      </w:r>
      <w:proofErr w:type="spellEnd"/>
      <w:r>
        <w:t xml:space="preserve"> 25%. </w:t>
      </w:r>
      <w:proofErr w:type="spellStart"/>
      <w:r>
        <w:t>Penyebab</w:t>
      </w:r>
      <w:proofErr w:type="spellEnd"/>
      <w:r>
        <w:rPr>
          <w:lang w:val="id-ID"/>
        </w:rPr>
        <w:t xml:space="preserve"> </w:t>
      </w:r>
      <w:proofErr w:type="spellStart"/>
      <w:r>
        <w:t>perbedaan</w:t>
      </w:r>
      <w:proofErr w:type="spellEnd"/>
      <w:r>
        <w:rPr>
          <w:lang w:val="id-ID"/>
        </w:rPr>
        <w:t xml:space="preserve"> </w:t>
      </w:r>
      <w:proofErr w:type="spellStart"/>
      <w:r>
        <w:t>hasil</w:t>
      </w:r>
      <w:proofErr w:type="spellEnd"/>
      <w:r>
        <w:rPr>
          <w:lang w:val="id-ID"/>
        </w:rPr>
        <w:t xml:space="preserve"> </w:t>
      </w:r>
      <w:proofErr w:type="spellStart"/>
      <w:r>
        <w:t>ketahanan</w:t>
      </w:r>
      <w:proofErr w:type="spellEnd"/>
      <w:r>
        <w:rPr>
          <w:lang w:val="id-ID"/>
        </w:rPr>
        <w:t xml:space="preserve"> </w:t>
      </w:r>
      <w:proofErr w:type="spellStart"/>
      <w:r>
        <w:t>lentur</w:t>
      </w:r>
      <w:proofErr w:type="spellEnd"/>
      <w:r>
        <w:rPr>
          <w:lang w:val="id-ID"/>
        </w:rPr>
        <w:t xml:space="preserve"> </w:t>
      </w:r>
      <w:proofErr w:type="spellStart"/>
      <w:r>
        <w:t>dapat</w:t>
      </w:r>
      <w:proofErr w:type="spellEnd"/>
      <w:r>
        <w:rPr>
          <w:lang w:val="id-ID"/>
        </w:rPr>
        <w:t xml:space="preserve"> </w:t>
      </w:r>
      <w:proofErr w:type="spellStart"/>
      <w:r>
        <w:t>terjadi</w:t>
      </w:r>
      <w:proofErr w:type="spellEnd"/>
      <w:r>
        <w:rPr>
          <w:lang w:val="id-ID"/>
        </w:rPr>
        <w:t xml:space="preserve"> </w:t>
      </w:r>
      <w:proofErr w:type="spellStart"/>
      <w:r>
        <w:t>karena</w:t>
      </w:r>
      <w:proofErr w:type="spellEnd"/>
      <w:r>
        <w:rPr>
          <w:lang w:val="id-ID"/>
        </w:rPr>
        <w:t xml:space="preserve"> </w:t>
      </w:r>
      <w:proofErr w:type="spellStart"/>
      <w:r>
        <w:t>semakin</w:t>
      </w:r>
      <w:proofErr w:type="spellEnd"/>
      <w:r>
        <w:t xml:space="preserve"> lama proses </w:t>
      </w:r>
      <w:proofErr w:type="spellStart"/>
      <w:r>
        <w:t>perendaman</w:t>
      </w:r>
      <w:proofErr w:type="spellEnd"/>
      <w:r>
        <w:rPr>
          <w:lang w:val="id-ID"/>
        </w:rPr>
        <w:t xml:space="preserve"> </w:t>
      </w:r>
      <w:proofErr w:type="spellStart"/>
      <w:r>
        <w:t>menyebabkan</w:t>
      </w:r>
      <w:proofErr w:type="spellEnd"/>
      <w:r>
        <w:rPr>
          <w:lang w:val="id-ID"/>
        </w:rPr>
        <w:t xml:space="preserve"> </w:t>
      </w:r>
      <w:proofErr w:type="spellStart"/>
      <w:r>
        <w:t>serat</w:t>
      </w:r>
      <w:proofErr w:type="spellEnd"/>
      <w:r>
        <w:rPr>
          <w:lang w:val="id-ID"/>
        </w:rPr>
        <w:t xml:space="preserve"> </w:t>
      </w:r>
      <w:proofErr w:type="spellStart"/>
      <w:r>
        <w:t>semakin</w:t>
      </w:r>
      <w:proofErr w:type="spellEnd"/>
      <w:r>
        <w:rPr>
          <w:lang w:val="id-ID"/>
        </w:rPr>
        <w:t xml:space="preserve"> </w:t>
      </w:r>
      <w:proofErr w:type="spellStart"/>
      <w:r>
        <w:t>bersih</w:t>
      </w:r>
      <w:proofErr w:type="spellEnd"/>
      <w:r>
        <w:t xml:space="preserve"> dan </w:t>
      </w:r>
      <w:proofErr w:type="spellStart"/>
      <w:r>
        <w:t>bebas</w:t>
      </w:r>
      <w:proofErr w:type="spellEnd"/>
      <w:r>
        <w:rPr>
          <w:lang w:val="id-ID"/>
        </w:rPr>
        <w:t xml:space="preserve"> </w:t>
      </w:r>
      <w:proofErr w:type="spellStart"/>
      <w:r>
        <w:t>dari</w:t>
      </w:r>
      <w:proofErr w:type="spellEnd"/>
      <w:r>
        <w:rPr>
          <w:lang w:val="id-ID"/>
        </w:rPr>
        <w:t xml:space="preserve"> </w:t>
      </w:r>
      <w:proofErr w:type="spellStart"/>
      <w:r>
        <w:t>kotoran</w:t>
      </w:r>
      <w:proofErr w:type="spellEnd"/>
      <w:r>
        <w:t xml:space="preserve">. </w:t>
      </w:r>
      <w:proofErr w:type="spellStart"/>
      <w:r>
        <w:t>Kotoran</w:t>
      </w:r>
      <w:proofErr w:type="spellEnd"/>
      <w:r>
        <w:rPr>
          <w:lang w:val="id-ID"/>
        </w:rPr>
        <w:t xml:space="preserve"> </w:t>
      </w:r>
      <w:proofErr w:type="spellStart"/>
      <w:r>
        <w:t>ini</w:t>
      </w:r>
      <w:proofErr w:type="spellEnd"/>
      <w:r>
        <w:rPr>
          <w:lang w:val="id-ID"/>
        </w:rPr>
        <w:t xml:space="preserve"> </w:t>
      </w:r>
      <w:proofErr w:type="spellStart"/>
      <w:r>
        <w:t>menyebabkan</w:t>
      </w:r>
      <w:proofErr w:type="spellEnd"/>
      <w:r>
        <w:rPr>
          <w:lang w:val="id-ID"/>
        </w:rPr>
        <w:t xml:space="preserve"> </w:t>
      </w:r>
      <w:proofErr w:type="spellStart"/>
      <w:r>
        <w:t>ikatan</w:t>
      </w:r>
      <w:proofErr w:type="spellEnd"/>
      <w:r>
        <w:t xml:space="preserve"> yang </w:t>
      </w:r>
      <w:proofErr w:type="spellStart"/>
      <w:r>
        <w:t>rendah</w:t>
      </w:r>
      <w:proofErr w:type="spellEnd"/>
      <w:r>
        <w:rPr>
          <w:lang w:val="id-ID"/>
        </w:rPr>
        <w:t xml:space="preserve"> </w:t>
      </w:r>
      <w:proofErr w:type="spellStart"/>
      <w:r>
        <w:t>antara</w:t>
      </w:r>
      <w:proofErr w:type="spellEnd"/>
      <w:r>
        <w:rPr>
          <w:lang w:val="id-ID"/>
        </w:rPr>
        <w:t xml:space="preserve"> </w:t>
      </w:r>
      <w:proofErr w:type="spellStart"/>
      <w:r>
        <w:t>serat</w:t>
      </w:r>
      <w:proofErr w:type="spellEnd"/>
      <w:r>
        <w:t xml:space="preserve"> dan </w:t>
      </w:r>
      <w:proofErr w:type="spellStart"/>
      <w:r>
        <w:t>matriks</w:t>
      </w:r>
      <w:proofErr w:type="spellEnd"/>
      <w:r>
        <w:t xml:space="preserve">. Gambar 6 </w:t>
      </w:r>
      <w:proofErr w:type="spellStart"/>
      <w:r>
        <w:t>menunjukkan</w:t>
      </w:r>
      <w:proofErr w:type="spellEnd"/>
      <w:r>
        <w:rPr>
          <w:lang w:val="id-ID"/>
        </w:rPr>
        <w:t xml:space="preserve"> </w:t>
      </w:r>
      <w:proofErr w:type="spellStart"/>
      <w:r>
        <w:t>bahwa</w:t>
      </w:r>
      <w:proofErr w:type="spellEnd"/>
      <w:r>
        <w:t xml:space="preserve"> lama </w:t>
      </w:r>
      <w:proofErr w:type="spellStart"/>
      <w:r>
        <w:t>perendaman</w:t>
      </w:r>
      <w:proofErr w:type="spellEnd"/>
      <w:r>
        <w:rPr>
          <w:lang w:val="id-ID"/>
        </w:rPr>
        <w:t xml:space="preserve"> </w:t>
      </w:r>
      <w:proofErr w:type="spellStart"/>
      <w:r>
        <w:t>yaitu</w:t>
      </w:r>
      <w:proofErr w:type="spellEnd"/>
      <w:r>
        <w:t xml:space="preserve"> 6 jam </w:t>
      </w:r>
      <w:proofErr w:type="spellStart"/>
      <w:r>
        <w:t>memiliki</w:t>
      </w:r>
      <w:proofErr w:type="spellEnd"/>
      <w:r>
        <w:rPr>
          <w:lang w:val="id-ID"/>
        </w:rPr>
        <w:t xml:space="preserve"> </w:t>
      </w:r>
      <w:proofErr w:type="spellStart"/>
      <w:r>
        <w:t>nilai</w:t>
      </w:r>
      <w:proofErr w:type="spellEnd"/>
      <w:r>
        <w:rPr>
          <w:lang w:val="id-ID"/>
        </w:rPr>
        <w:t xml:space="preserve"> </w:t>
      </w:r>
      <w:proofErr w:type="spellStart"/>
      <w:r>
        <w:t>kuat</w:t>
      </w:r>
      <w:proofErr w:type="spellEnd"/>
      <w:r>
        <w:rPr>
          <w:lang w:val="id-ID"/>
        </w:rPr>
        <w:t xml:space="preserve"> </w:t>
      </w:r>
      <w:proofErr w:type="spellStart"/>
      <w:r>
        <w:t>lentur</w:t>
      </w:r>
      <w:proofErr w:type="spellEnd"/>
      <w:r>
        <w:rPr>
          <w:lang w:val="id-ID"/>
        </w:rPr>
        <w:t xml:space="preserve"> </w:t>
      </w:r>
      <w:proofErr w:type="spellStart"/>
      <w:r>
        <w:t>tertinggi</w:t>
      </w:r>
      <w:proofErr w:type="spellEnd"/>
      <w:r>
        <w:t xml:space="preserve">. </w:t>
      </w:r>
    </w:p>
    <w:p w14:paraId="67581C88" w14:textId="77777777" w:rsidR="004B0A30" w:rsidRDefault="004B0A30" w:rsidP="004B0A30">
      <w:pPr>
        <w:ind w:firstLine="0"/>
      </w:pPr>
      <w:bookmarkStart w:id="8" w:name="_z36jts1s7tio" w:colFirst="0" w:colLast="0"/>
      <w:bookmarkEnd w:id="8"/>
    </w:p>
    <w:p w14:paraId="3A4B7CE6" w14:textId="77777777" w:rsidR="00776CF4" w:rsidRDefault="00A47815" w:rsidP="008C4687">
      <w:pPr>
        <w:pStyle w:val="Heading2"/>
        <w:rPr>
          <w:lang w:val="id-ID"/>
        </w:rPr>
      </w:pPr>
      <w:bookmarkStart w:id="9" w:name="_lhdy9povdviq" w:colFirst="0" w:colLast="0"/>
      <w:bookmarkEnd w:id="9"/>
      <w:r>
        <w:t>4.</w:t>
      </w:r>
      <w:r>
        <w:tab/>
      </w:r>
      <w:r w:rsidR="006440B7">
        <w:rPr>
          <w:lang w:val="id-ID"/>
        </w:rPr>
        <w:t>Kesimpulan</w:t>
      </w:r>
    </w:p>
    <w:p w14:paraId="7D03682E" w14:textId="77777777" w:rsidR="004E316C" w:rsidRPr="00D52C10" w:rsidRDefault="008836AA" w:rsidP="00D52C10">
      <w:pPr>
        <w:rPr>
          <w:rFonts w:cs="Times New Roman"/>
        </w:rPr>
      </w:pPr>
      <w:proofErr w:type="spellStart"/>
      <w:r w:rsidRPr="007D1086">
        <w:rPr>
          <w:rFonts w:cs="Times New Roman"/>
        </w:rPr>
        <w:t>Perlakuan</w:t>
      </w:r>
      <w:proofErr w:type="spellEnd"/>
      <w:r w:rsidRPr="007D1086">
        <w:rPr>
          <w:rFonts w:cs="Times New Roman"/>
        </w:rPr>
        <w:t xml:space="preserve"> alkali </w:t>
      </w:r>
      <w:proofErr w:type="spellStart"/>
      <w:r w:rsidRPr="007D1086">
        <w:rPr>
          <w:rFonts w:cs="Times New Roman"/>
        </w:rPr>
        <w:t>serat</w:t>
      </w:r>
      <w:proofErr w:type="spellEnd"/>
      <w:r w:rsidRPr="007D1086">
        <w:rPr>
          <w:rFonts w:cs="Times New Roman"/>
        </w:rPr>
        <w:t xml:space="preserve"> TKKS </w:t>
      </w:r>
      <w:proofErr w:type="spellStart"/>
      <w:r w:rsidRPr="007D1086">
        <w:rPr>
          <w:rFonts w:cs="Times New Roman"/>
        </w:rPr>
        <w:t>divariasikan</w:t>
      </w:r>
      <w:proofErr w:type="spellEnd"/>
      <w:r w:rsidRPr="007D1086">
        <w:rPr>
          <w:rFonts w:cs="Times New Roman"/>
          <w:lang w:val="id-ID"/>
        </w:rPr>
        <w:t xml:space="preserve"> </w:t>
      </w:r>
      <w:proofErr w:type="spellStart"/>
      <w:r w:rsidRPr="007D1086">
        <w:rPr>
          <w:rFonts w:cs="Times New Roman"/>
        </w:rPr>
        <w:t>dalam</w:t>
      </w:r>
      <w:proofErr w:type="spellEnd"/>
      <w:r w:rsidRPr="007D1086">
        <w:rPr>
          <w:rFonts w:cs="Times New Roman"/>
          <w:lang w:val="id-ID"/>
        </w:rPr>
        <w:t xml:space="preserve"> </w:t>
      </w:r>
      <w:r w:rsidRPr="007D1086">
        <w:rPr>
          <w:lang w:val="id-ID"/>
        </w:rPr>
        <w:t>2, 4, dan 6 jam untuk melihat pengaruh waktu perendaman terhadap kekuatan mekanik komposit</w:t>
      </w:r>
      <w:r>
        <w:t xml:space="preserve">. </w:t>
      </w:r>
      <w:proofErr w:type="spellStart"/>
      <w:r w:rsidR="001B16A9">
        <w:t>Berdasarkan</w:t>
      </w:r>
      <w:proofErr w:type="spellEnd"/>
      <w:r w:rsidR="001B16A9">
        <w:t xml:space="preserve"> </w:t>
      </w:r>
      <w:proofErr w:type="spellStart"/>
      <w:r w:rsidR="001B16A9">
        <w:t>hasil</w:t>
      </w:r>
      <w:proofErr w:type="spellEnd"/>
      <w:r w:rsidR="001B16A9">
        <w:t xml:space="preserve"> </w:t>
      </w:r>
      <w:proofErr w:type="spellStart"/>
      <w:r w:rsidR="001B16A9">
        <w:t>analisis</w:t>
      </w:r>
      <w:proofErr w:type="spellEnd"/>
      <w:r w:rsidR="001B16A9">
        <w:t xml:space="preserve"> yang </w:t>
      </w:r>
      <w:proofErr w:type="spellStart"/>
      <w:r w:rsidR="001B16A9">
        <w:t>didapatkan</w:t>
      </w:r>
      <w:proofErr w:type="spellEnd"/>
      <w:r w:rsidR="001B16A9">
        <w:t xml:space="preserve"> </w:t>
      </w:r>
      <w:proofErr w:type="spellStart"/>
      <w:r w:rsidR="001B16A9">
        <w:t>dari</w:t>
      </w:r>
      <w:proofErr w:type="spellEnd"/>
      <w:r w:rsidR="001B16A9">
        <w:t xml:space="preserve"> </w:t>
      </w:r>
      <w:proofErr w:type="spellStart"/>
      <w:r w:rsidR="001B16A9">
        <w:t>penelitian</w:t>
      </w:r>
      <w:proofErr w:type="spellEnd"/>
      <w:r w:rsidR="001B16A9">
        <w:t xml:space="preserve"> </w:t>
      </w:r>
      <w:proofErr w:type="spellStart"/>
      <w:r w:rsidR="001B16A9">
        <w:t>ini</w:t>
      </w:r>
      <w:proofErr w:type="spellEnd"/>
      <w:r w:rsidR="001B16A9">
        <w:t xml:space="preserve"> </w:t>
      </w:r>
      <w:proofErr w:type="spellStart"/>
      <w:r w:rsidR="001B16A9">
        <w:t>menggunakan</w:t>
      </w:r>
      <w:proofErr w:type="spellEnd"/>
      <w:r w:rsidR="001B16A9">
        <w:t xml:space="preserve"> </w:t>
      </w:r>
      <w:proofErr w:type="spellStart"/>
      <w:r w:rsidR="001B16A9">
        <w:t>fraksi</w:t>
      </w:r>
      <w:proofErr w:type="spellEnd"/>
      <w:r w:rsidR="001B16A9">
        <w:t xml:space="preserve"> volume 20% yang </w:t>
      </w:r>
      <w:proofErr w:type="spellStart"/>
      <w:r w:rsidR="001B16A9">
        <w:t>dikombinasikan</w:t>
      </w:r>
      <w:proofErr w:type="spellEnd"/>
      <w:r w:rsidR="001B16A9">
        <w:t xml:space="preserve"> </w:t>
      </w:r>
      <w:proofErr w:type="spellStart"/>
      <w:r w:rsidR="001B16A9">
        <w:t>dengan</w:t>
      </w:r>
      <w:proofErr w:type="spellEnd"/>
      <w:r w:rsidR="001B16A9">
        <w:t xml:space="preserve"> lama </w:t>
      </w:r>
      <w:proofErr w:type="spellStart"/>
      <w:r w:rsidR="001B16A9">
        <w:t>perendaman</w:t>
      </w:r>
      <w:proofErr w:type="spellEnd"/>
      <w:r w:rsidR="001B16A9">
        <w:t xml:space="preserve"> </w:t>
      </w:r>
      <w:proofErr w:type="spellStart"/>
      <w:r w:rsidR="001B16A9">
        <w:t>serat</w:t>
      </w:r>
      <w:proofErr w:type="spellEnd"/>
      <w:r w:rsidR="001B16A9">
        <w:t xml:space="preserve"> </w:t>
      </w:r>
      <w:proofErr w:type="spellStart"/>
      <w:r w:rsidR="001B16A9">
        <w:t>yaitu</w:t>
      </w:r>
      <w:proofErr w:type="spellEnd"/>
      <w:r w:rsidR="001B16A9">
        <w:t xml:space="preserve"> 2 jam, 4</w:t>
      </w:r>
      <w:r>
        <w:t xml:space="preserve"> </w:t>
      </w:r>
      <w:r w:rsidR="001B16A9">
        <w:t>jam dan 6 jam</w:t>
      </w:r>
      <w:r>
        <w:t xml:space="preserve"> </w:t>
      </w:r>
      <w:proofErr w:type="spellStart"/>
      <w:r>
        <w:t>didapatkan</w:t>
      </w:r>
      <w:proofErr w:type="spellEnd"/>
      <w:r>
        <w:t xml:space="preserve"> </w:t>
      </w:r>
      <w:proofErr w:type="spellStart"/>
      <w:r>
        <w:t>hasil</w:t>
      </w:r>
      <w:proofErr w:type="spellEnd"/>
      <w:r>
        <w:t xml:space="preserve"> </w:t>
      </w:r>
      <w:proofErr w:type="spellStart"/>
      <w:r>
        <w:t>terbaik</w:t>
      </w:r>
      <w:proofErr w:type="spellEnd"/>
      <w:r>
        <w:t xml:space="preserve"> </w:t>
      </w:r>
      <w:proofErr w:type="spellStart"/>
      <w:r>
        <w:t>untuk</w:t>
      </w:r>
      <w:proofErr w:type="spellEnd"/>
      <w:r>
        <w:t xml:space="preserve"> uji Tarik </w:t>
      </w:r>
      <w:proofErr w:type="spellStart"/>
      <w:r>
        <w:t>dengan</w:t>
      </w:r>
      <w:proofErr w:type="spellEnd"/>
      <w:r>
        <w:t xml:space="preserve"> </w:t>
      </w:r>
      <w:proofErr w:type="spellStart"/>
      <w:r>
        <w:t>nilai</w:t>
      </w:r>
      <w:proofErr w:type="spellEnd"/>
      <w:r>
        <w:t xml:space="preserve"> 37,86 MPa </w:t>
      </w:r>
      <w:proofErr w:type="spellStart"/>
      <w:r>
        <w:t>dengan</w:t>
      </w:r>
      <w:proofErr w:type="spellEnd"/>
      <w:r>
        <w:t xml:space="preserve"> lama </w:t>
      </w:r>
      <w:proofErr w:type="spellStart"/>
      <w:r>
        <w:t>perendaman</w:t>
      </w:r>
      <w:proofErr w:type="spellEnd"/>
      <w:r>
        <w:t xml:space="preserve"> 6 jam </w:t>
      </w:r>
      <w:proofErr w:type="spellStart"/>
      <w:r>
        <w:t>sedangkan</w:t>
      </w:r>
      <w:proofErr w:type="spellEnd"/>
      <w:r>
        <w:t xml:space="preserve"> </w:t>
      </w:r>
      <w:proofErr w:type="spellStart"/>
      <w:r>
        <w:t>untuk</w:t>
      </w:r>
      <w:proofErr w:type="spellEnd"/>
      <w:r>
        <w:t xml:space="preserve"> uji bending </w:t>
      </w:r>
      <w:proofErr w:type="spellStart"/>
      <w:r>
        <w:t>didapatkan</w:t>
      </w:r>
      <w:proofErr w:type="spellEnd"/>
      <w:r>
        <w:t xml:space="preserve"> </w:t>
      </w:r>
      <w:proofErr w:type="spellStart"/>
      <w:r>
        <w:t>hasil</w:t>
      </w:r>
      <w:proofErr w:type="spellEnd"/>
      <w:r>
        <w:t xml:space="preserve"> </w:t>
      </w:r>
      <w:proofErr w:type="spellStart"/>
      <w:r>
        <w:t>terbaik</w:t>
      </w:r>
      <w:proofErr w:type="spellEnd"/>
      <w:r>
        <w:t xml:space="preserve"> </w:t>
      </w:r>
      <w:proofErr w:type="spellStart"/>
      <w:r>
        <w:t>dengan</w:t>
      </w:r>
      <w:proofErr w:type="spellEnd"/>
      <w:r>
        <w:t xml:space="preserve"> </w:t>
      </w:r>
      <w:proofErr w:type="spellStart"/>
      <w:r>
        <w:t>nilai</w:t>
      </w:r>
      <w:proofErr w:type="spellEnd"/>
      <w:r>
        <w:t xml:space="preserve"> 12,28 MPa </w:t>
      </w:r>
      <w:proofErr w:type="spellStart"/>
      <w:r>
        <w:t>dengan</w:t>
      </w:r>
      <w:proofErr w:type="spellEnd"/>
      <w:r>
        <w:t xml:space="preserve"> lama </w:t>
      </w:r>
      <w:proofErr w:type="spellStart"/>
      <w:r>
        <w:t>perendaman</w:t>
      </w:r>
      <w:proofErr w:type="spellEnd"/>
      <w:r>
        <w:t xml:space="preserve"> 6 jam. </w:t>
      </w:r>
      <w:proofErr w:type="spellStart"/>
      <w:r w:rsidRPr="007D1086">
        <w:rPr>
          <w:rFonts w:cs="Times New Roman"/>
        </w:rPr>
        <w:t>Komposit</w:t>
      </w:r>
      <w:proofErr w:type="spellEnd"/>
      <w:r w:rsidRPr="007D1086">
        <w:rPr>
          <w:rFonts w:cs="Times New Roman"/>
          <w:lang w:val="id-ID"/>
        </w:rPr>
        <w:t xml:space="preserve"> </w:t>
      </w:r>
      <w:proofErr w:type="spellStart"/>
      <w:r w:rsidRPr="007D1086">
        <w:rPr>
          <w:rFonts w:cs="Times New Roman"/>
        </w:rPr>
        <w:t>dibuat</w:t>
      </w:r>
      <w:proofErr w:type="spellEnd"/>
      <w:r w:rsidRPr="007D1086">
        <w:rPr>
          <w:rFonts w:cs="Times New Roman"/>
          <w:lang w:val="id-ID"/>
        </w:rPr>
        <w:t xml:space="preserve"> </w:t>
      </w:r>
      <w:proofErr w:type="spellStart"/>
      <w:r w:rsidRPr="007D1086">
        <w:rPr>
          <w:rFonts w:cs="Times New Roman"/>
        </w:rPr>
        <w:t>dengan</w:t>
      </w:r>
      <w:proofErr w:type="spellEnd"/>
      <w:r w:rsidRPr="007D1086">
        <w:rPr>
          <w:rFonts w:cs="Times New Roman"/>
          <w:lang w:val="id-ID"/>
        </w:rPr>
        <w:t xml:space="preserve"> </w:t>
      </w:r>
      <w:proofErr w:type="spellStart"/>
      <w:r w:rsidRPr="007D1086">
        <w:rPr>
          <w:rFonts w:cs="Times New Roman"/>
        </w:rPr>
        <w:t>metode</w:t>
      </w:r>
      <w:proofErr w:type="spellEnd"/>
      <w:r w:rsidRPr="007D1086">
        <w:rPr>
          <w:rFonts w:cs="Times New Roman"/>
        </w:rPr>
        <w:t xml:space="preserve"> hand layup. </w:t>
      </w:r>
      <w:r w:rsidRPr="007D1086">
        <w:rPr>
          <w:lang w:val="id-ID"/>
        </w:rPr>
        <w:t xml:space="preserve">Temuan menunjukkan bahwa kekuatan tarik dan </w:t>
      </w:r>
      <w:proofErr w:type="spellStart"/>
      <w:r>
        <w:t>lentur</w:t>
      </w:r>
      <w:proofErr w:type="spellEnd"/>
      <w:r w:rsidRPr="008836AA">
        <w:rPr>
          <w:rFonts w:cs="Times New Roman"/>
        </w:rPr>
        <w:t xml:space="preserve"> </w:t>
      </w:r>
      <w:r w:rsidRPr="007D1086">
        <w:rPr>
          <w:lang w:val="id-ID"/>
        </w:rPr>
        <w:t xml:space="preserve">komposit meningkat dengan meningkatnya waktu perendaman selama proses </w:t>
      </w:r>
      <w:proofErr w:type="spellStart"/>
      <w:r w:rsidRPr="007D1086">
        <w:rPr>
          <w:lang w:val="id-ID"/>
        </w:rPr>
        <w:t>pretreatment</w:t>
      </w:r>
      <w:proofErr w:type="spellEnd"/>
      <w:r w:rsidRPr="007D1086">
        <w:rPr>
          <w:lang w:val="id-ID"/>
        </w:rPr>
        <w:t>.</w:t>
      </w:r>
      <w:r w:rsidRPr="007D1086">
        <w:rPr>
          <w:rFonts w:cs="Times New Roman"/>
        </w:rPr>
        <w:t xml:space="preserve">. Hal </w:t>
      </w:r>
      <w:proofErr w:type="spellStart"/>
      <w:r w:rsidRPr="007D1086">
        <w:rPr>
          <w:rFonts w:cs="Times New Roman"/>
        </w:rPr>
        <w:t>ini</w:t>
      </w:r>
      <w:proofErr w:type="spellEnd"/>
      <w:r w:rsidRPr="007D1086">
        <w:rPr>
          <w:rFonts w:cs="Times New Roman"/>
          <w:lang w:val="id-ID"/>
        </w:rPr>
        <w:t xml:space="preserve"> </w:t>
      </w:r>
      <w:proofErr w:type="spellStart"/>
      <w:r w:rsidRPr="007D1086">
        <w:rPr>
          <w:rFonts w:cs="Times New Roman"/>
        </w:rPr>
        <w:t>dikarenakan</w:t>
      </w:r>
      <w:proofErr w:type="spellEnd"/>
      <w:r w:rsidRPr="007D1086">
        <w:rPr>
          <w:rFonts w:cs="Times New Roman"/>
          <w:lang w:val="id-ID"/>
        </w:rPr>
        <w:t xml:space="preserve"> </w:t>
      </w:r>
      <w:proofErr w:type="spellStart"/>
      <w:r w:rsidRPr="007D1086">
        <w:rPr>
          <w:rFonts w:cs="Times New Roman"/>
        </w:rPr>
        <w:t>ikatan</w:t>
      </w:r>
      <w:proofErr w:type="spellEnd"/>
      <w:r w:rsidRPr="007D1086">
        <w:rPr>
          <w:rFonts w:cs="Times New Roman"/>
          <w:lang w:val="id-ID"/>
        </w:rPr>
        <w:t xml:space="preserve"> </w:t>
      </w:r>
      <w:proofErr w:type="spellStart"/>
      <w:r w:rsidRPr="007D1086">
        <w:rPr>
          <w:rFonts w:cs="Times New Roman"/>
        </w:rPr>
        <w:t>antara</w:t>
      </w:r>
      <w:proofErr w:type="spellEnd"/>
      <w:r w:rsidRPr="007D1086">
        <w:rPr>
          <w:rFonts w:cs="Times New Roman"/>
        </w:rPr>
        <w:t xml:space="preserve"> resin </w:t>
      </w:r>
      <w:proofErr w:type="spellStart"/>
      <w:r w:rsidRPr="007D1086">
        <w:rPr>
          <w:rFonts w:cs="Times New Roman"/>
        </w:rPr>
        <w:t>sebagai</w:t>
      </w:r>
      <w:proofErr w:type="spellEnd"/>
      <w:r w:rsidRPr="007D1086">
        <w:rPr>
          <w:rFonts w:cs="Times New Roman"/>
          <w:lang w:val="id-ID"/>
        </w:rPr>
        <w:t xml:space="preserve"> </w:t>
      </w:r>
      <w:proofErr w:type="spellStart"/>
      <w:r w:rsidRPr="007D1086">
        <w:rPr>
          <w:rFonts w:cs="Times New Roman"/>
        </w:rPr>
        <w:t>matrik</w:t>
      </w:r>
      <w:proofErr w:type="spellEnd"/>
      <w:r w:rsidRPr="007D1086">
        <w:rPr>
          <w:rFonts w:cs="Times New Roman"/>
        </w:rPr>
        <w:t xml:space="preserve"> dan </w:t>
      </w:r>
      <w:proofErr w:type="spellStart"/>
      <w:r w:rsidRPr="007D1086">
        <w:rPr>
          <w:rFonts w:cs="Times New Roman"/>
        </w:rPr>
        <w:t>serat</w:t>
      </w:r>
      <w:proofErr w:type="spellEnd"/>
      <w:r w:rsidRPr="007D1086">
        <w:rPr>
          <w:rFonts w:cs="Times New Roman"/>
        </w:rPr>
        <w:t xml:space="preserve"> TKKS </w:t>
      </w:r>
      <w:proofErr w:type="spellStart"/>
      <w:r w:rsidRPr="007D1086">
        <w:rPr>
          <w:rFonts w:cs="Times New Roman"/>
        </w:rPr>
        <w:t>sebagai</w:t>
      </w:r>
      <w:proofErr w:type="spellEnd"/>
      <w:r w:rsidRPr="007D1086">
        <w:rPr>
          <w:rFonts w:cs="Times New Roman"/>
          <w:lang w:val="id-ID"/>
        </w:rPr>
        <w:t xml:space="preserve"> </w:t>
      </w:r>
      <w:proofErr w:type="spellStart"/>
      <w:r w:rsidRPr="007D1086">
        <w:rPr>
          <w:rFonts w:cs="Times New Roman"/>
        </w:rPr>
        <w:t>penguat</w:t>
      </w:r>
      <w:proofErr w:type="spellEnd"/>
      <w:r w:rsidRPr="007D1086">
        <w:rPr>
          <w:rFonts w:cs="Times New Roman"/>
          <w:lang w:val="id-ID"/>
        </w:rPr>
        <w:t xml:space="preserve"> </w:t>
      </w:r>
      <w:proofErr w:type="spellStart"/>
      <w:r w:rsidRPr="007D1086">
        <w:rPr>
          <w:rFonts w:cs="Times New Roman"/>
        </w:rPr>
        <w:t>komposit</w:t>
      </w:r>
      <w:proofErr w:type="spellEnd"/>
      <w:r w:rsidRPr="007D1086">
        <w:rPr>
          <w:rFonts w:cs="Times New Roman"/>
          <w:lang w:val="id-ID"/>
        </w:rPr>
        <w:t xml:space="preserve"> </w:t>
      </w:r>
      <w:proofErr w:type="spellStart"/>
      <w:r w:rsidRPr="007D1086">
        <w:rPr>
          <w:rFonts w:cs="Times New Roman"/>
        </w:rPr>
        <w:t>semakin</w:t>
      </w:r>
      <w:proofErr w:type="spellEnd"/>
      <w:r w:rsidRPr="007D1086">
        <w:rPr>
          <w:rFonts w:cs="Times New Roman"/>
          <w:lang w:val="id-ID"/>
        </w:rPr>
        <w:t xml:space="preserve"> </w:t>
      </w:r>
      <w:proofErr w:type="spellStart"/>
      <w:r w:rsidRPr="007D1086">
        <w:rPr>
          <w:rFonts w:cs="Times New Roman"/>
        </w:rPr>
        <w:t>baik</w:t>
      </w:r>
      <w:proofErr w:type="spellEnd"/>
      <w:r w:rsidRPr="007D1086">
        <w:rPr>
          <w:rFonts w:cs="Times New Roman"/>
        </w:rPr>
        <w:t xml:space="preserve">. </w:t>
      </w:r>
      <w:proofErr w:type="spellStart"/>
      <w:r w:rsidRPr="007D1086">
        <w:rPr>
          <w:rFonts w:cs="Times New Roman"/>
        </w:rPr>
        <w:t>Permukaan</w:t>
      </w:r>
      <w:proofErr w:type="spellEnd"/>
      <w:r w:rsidRPr="007D1086">
        <w:rPr>
          <w:rFonts w:cs="Times New Roman"/>
          <w:lang w:val="id-ID"/>
        </w:rPr>
        <w:t xml:space="preserve"> </w:t>
      </w:r>
      <w:proofErr w:type="spellStart"/>
      <w:r w:rsidRPr="007D1086">
        <w:rPr>
          <w:rFonts w:cs="Times New Roman"/>
        </w:rPr>
        <w:t>serat</w:t>
      </w:r>
      <w:proofErr w:type="spellEnd"/>
      <w:r w:rsidRPr="007D1086">
        <w:rPr>
          <w:rFonts w:cs="Times New Roman"/>
        </w:rPr>
        <w:t xml:space="preserve"> TKKS yang </w:t>
      </w:r>
      <w:proofErr w:type="spellStart"/>
      <w:r w:rsidRPr="007D1086">
        <w:rPr>
          <w:rFonts w:cs="Times New Roman"/>
        </w:rPr>
        <w:t>lebih</w:t>
      </w:r>
      <w:proofErr w:type="spellEnd"/>
      <w:r w:rsidRPr="007D1086">
        <w:rPr>
          <w:rFonts w:cs="Times New Roman"/>
          <w:lang w:val="id-ID"/>
        </w:rPr>
        <w:t xml:space="preserve"> </w:t>
      </w:r>
      <w:proofErr w:type="spellStart"/>
      <w:r w:rsidRPr="007D1086">
        <w:rPr>
          <w:rFonts w:cs="Times New Roman"/>
        </w:rPr>
        <w:t>kasar</w:t>
      </w:r>
      <w:proofErr w:type="spellEnd"/>
      <w:r w:rsidRPr="007D1086">
        <w:rPr>
          <w:rFonts w:cs="Times New Roman"/>
          <w:lang w:val="id-ID"/>
        </w:rPr>
        <w:t xml:space="preserve"> </w:t>
      </w:r>
      <w:proofErr w:type="spellStart"/>
      <w:r w:rsidRPr="007D1086">
        <w:rPr>
          <w:rFonts w:cs="Times New Roman"/>
        </w:rPr>
        <w:t>setelah</w:t>
      </w:r>
      <w:proofErr w:type="spellEnd"/>
      <w:r w:rsidRPr="007D1086">
        <w:rPr>
          <w:rFonts w:cs="Times New Roman"/>
          <w:lang w:val="id-ID"/>
        </w:rPr>
        <w:t xml:space="preserve"> </w:t>
      </w:r>
      <w:proofErr w:type="spellStart"/>
      <w:r w:rsidRPr="007D1086">
        <w:rPr>
          <w:rFonts w:cs="Times New Roman"/>
        </w:rPr>
        <w:t>perendaman</w:t>
      </w:r>
      <w:proofErr w:type="spellEnd"/>
      <w:r w:rsidRPr="007D1086">
        <w:rPr>
          <w:rFonts w:cs="Times New Roman"/>
          <w:lang w:val="id-ID"/>
        </w:rPr>
        <w:t xml:space="preserve"> </w:t>
      </w:r>
      <w:proofErr w:type="spellStart"/>
      <w:r w:rsidRPr="007D1086">
        <w:rPr>
          <w:rFonts w:cs="Times New Roman"/>
        </w:rPr>
        <w:t>membuat</w:t>
      </w:r>
      <w:proofErr w:type="spellEnd"/>
      <w:r w:rsidRPr="007D1086">
        <w:rPr>
          <w:rFonts w:cs="Times New Roman"/>
          <w:lang w:val="id-ID"/>
        </w:rPr>
        <w:t xml:space="preserve"> </w:t>
      </w:r>
      <w:proofErr w:type="spellStart"/>
      <w:r w:rsidRPr="007D1086">
        <w:rPr>
          <w:rFonts w:cs="Times New Roman"/>
        </w:rPr>
        <w:t>ikatan</w:t>
      </w:r>
      <w:proofErr w:type="spellEnd"/>
      <w:r w:rsidRPr="007D1086">
        <w:rPr>
          <w:rFonts w:cs="Times New Roman"/>
          <w:lang w:val="id-ID"/>
        </w:rPr>
        <w:t xml:space="preserve"> </w:t>
      </w:r>
      <w:proofErr w:type="spellStart"/>
      <w:r w:rsidRPr="007D1086">
        <w:rPr>
          <w:rFonts w:cs="Times New Roman"/>
        </w:rPr>
        <w:t>antara</w:t>
      </w:r>
      <w:proofErr w:type="spellEnd"/>
      <w:r w:rsidRPr="007D1086">
        <w:rPr>
          <w:rFonts w:cs="Times New Roman"/>
        </w:rPr>
        <w:t xml:space="preserve"> resin dan </w:t>
      </w:r>
      <w:proofErr w:type="spellStart"/>
      <w:r w:rsidRPr="007D1086">
        <w:rPr>
          <w:rFonts w:cs="Times New Roman"/>
        </w:rPr>
        <w:t>serat</w:t>
      </w:r>
      <w:proofErr w:type="spellEnd"/>
      <w:r w:rsidRPr="007D1086">
        <w:rPr>
          <w:rFonts w:cs="Times New Roman"/>
        </w:rPr>
        <w:t xml:space="preserve"> TKKS </w:t>
      </w:r>
      <w:proofErr w:type="spellStart"/>
      <w:r w:rsidRPr="007D1086">
        <w:rPr>
          <w:rFonts w:cs="Times New Roman"/>
        </w:rPr>
        <w:t>lebih</w:t>
      </w:r>
      <w:proofErr w:type="spellEnd"/>
      <w:r w:rsidRPr="007D1086">
        <w:rPr>
          <w:rFonts w:cs="Times New Roman"/>
          <w:lang w:val="id-ID"/>
        </w:rPr>
        <w:t xml:space="preserve"> </w:t>
      </w:r>
      <w:proofErr w:type="spellStart"/>
      <w:r w:rsidRPr="007D1086">
        <w:rPr>
          <w:rFonts w:cs="Times New Roman"/>
        </w:rPr>
        <w:t>baik</w:t>
      </w:r>
      <w:proofErr w:type="spellEnd"/>
    </w:p>
    <w:p w14:paraId="06C0AABF" w14:textId="77777777" w:rsidR="00776CF4" w:rsidRPr="00817012" w:rsidRDefault="00817012" w:rsidP="008C4687">
      <w:pPr>
        <w:pStyle w:val="Heading2"/>
        <w:rPr>
          <w:lang w:val="id-ID"/>
        </w:rPr>
      </w:pPr>
      <w:r>
        <w:rPr>
          <w:lang w:val="id-ID"/>
        </w:rPr>
        <w:t>Daftar Pustaka</w:t>
      </w:r>
    </w:p>
    <w:p w14:paraId="28630295" w14:textId="77777777" w:rsidR="00F67D77" w:rsidRDefault="00F67D77" w:rsidP="00C03260">
      <w:pPr>
        <w:pStyle w:val="Refferences"/>
      </w:pPr>
    </w:p>
    <w:p w14:paraId="42B6AE6D" w14:textId="0A5FEEB1" w:rsidR="00464F4B" w:rsidRPr="0031243A" w:rsidRDefault="00487E1F" w:rsidP="0031243A">
      <w:pPr>
        <w:pStyle w:val="Refferences"/>
      </w:pPr>
      <w:r w:rsidRPr="0031243A">
        <w:lastRenderedPageBreak/>
        <w:fldChar w:fldCharType="begin" w:fldLock="1"/>
      </w:r>
      <w:r w:rsidRPr="0031243A">
        <w:instrText xml:space="preserve">ADDIN Mendeley Bibliography CSL_BIBLIOGRAPHY </w:instrText>
      </w:r>
      <w:r w:rsidRPr="0031243A">
        <w:fldChar w:fldCharType="separate"/>
      </w:r>
      <w:r w:rsidR="00464F4B" w:rsidRPr="0031243A">
        <w:t>[1]</w:t>
      </w:r>
      <w:r w:rsidR="00464F4B" w:rsidRPr="0031243A">
        <w:tab/>
        <w:t>D. Afriyanti, C. Kroeze, and A. Saad, “Indonesia palm oil production without deforestation and peat conversion by 2050,” Sci. Total Environ., vol. 557–558, pp. 562–570, 2016, doi: 10.1016/j.scitotenv.2016.03.032.</w:t>
      </w:r>
    </w:p>
    <w:p w14:paraId="754E7385" w14:textId="77777777" w:rsidR="00464F4B" w:rsidRPr="0031243A" w:rsidRDefault="00464F4B" w:rsidP="0031243A">
      <w:pPr>
        <w:pStyle w:val="Refferences"/>
      </w:pPr>
      <w:r w:rsidRPr="0031243A">
        <w:t>[2]</w:t>
      </w:r>
      <w:r w:rsidRPr="0031243A">
        <w:tab/>
        <w:t>R. Rusdianasari, L. Kalsum, N. Masnila, L. Utarina, and D. Wulandari, “Characteristics of Palm Oil Solid Waste and Its Potency for Bio-Oil Raw Material,” Proc. 5th FIRST T1 T2 2021 Int. Conf. (FIRST-T1-T2 2021), vol. 9, pp. 415–420, 2022, doi: 10.2991/ahe.k.220205.073.</w:t>
      </w:r>
    </w:p>
    <w:p w14:paraId="5DB2B30B" w14:textId="77777777" w:rsidR="00464F4B" w:rsidRPr="0031243A" w:rsidRDefault="00464F4B" w:rsidP="0031243A">
      <w:pPr>
        <w:pStyle w:val="Refferences"/>
      </w:pPr>
      <w:r w:rsidRPr="0031243A">
        <w:t>[3]</w:t>
      </w:r>
      <w:r w:rsidRPr="0031243A">
        <w:tab/>
        <w:t>L. W. Chow, S. A. Tio, J. Y. Teoh, C. G. Lim, Y. Y. Chong, and S. Thangalazhy-Gopakumar, “Sludge as a relinquishing catalyst in Co-Pyrolysis with palm Empty Fruit Bunch Fiber,” J. Anal. Appl. Pyrolysis, vol. 132, pp. 56–64, 2018, doi: 10.1016/j.jaap.2018.03.015.</w:t>
      </w:r>
    </w:p>
    <w:p w14:paraId="2B8BA568" w14:textId="77777777" w:rsidR="00464F4B" w:rsidRPr="0031243A" w:rsidRDefault="00464F4B" w:rsidP="0031243A">
      <w:pPr>
        <w:pStyle w:val="Refferences"/>
      </w:pPr>
      <w:r w:rsidRPr="0031243A">
        <w:t>[4]</w:t>
      </w:r>
      <w:r w:rsidRPr="0031243A">
        <w:tab/>
        <w:t>S. Novianti, A. Nurdiawati, I. N. Zaini, H. Sumida, and K. Yoshikawa, “Hydrothermal treatment of palm oil empty fruit bunches: an investigation of the solid fuel and liquid organic fertilizer applications,” Biofuels, vol. 7, no. 6, pp. 627–636, 2016, doi: 10.1080/17597269.2016.1174019.</w:t>
      </w:r>
    </w:p>
    <w:p w14:paraId="27555CA7" w14:textId="77777777" w:rsidR="00464F4B" w:rsidRPr="0031243A" w:rsidRDefault="00464F4B" w:rsidP="0031243A">
      <w:pPr>
        <w:pStyle w:val="Refferences"/>
      </w:pPr>
      <w:r w:rsidRPr="0031243A">
        <w:t>[5]</w:t>
      </w:r>
      <w:r w:rsidRPr="0031243A">
        <w:tab/>
        <w:t>W. Mrozik, M. A. Rajaeifar, O. Heidrich, and P. Christensen, “Environmental impacts, pollution sources and pathways of spent lithium-ion batteries,” Energy Environ. Sci., vol. 14, no. 12, pp. 6099–6121, 2021, doi: 10.1039/d1ee00691f.</w:t>
      </w:r>
    </w:p>
    <w:p w14:paraId="10D02C4B" w14:textId="77777777" w:rsidR="00464F4B" w:rsidRPr="0031243A" w:rsidRDefault="00464F4B" w:rsidP="0031243A">
      <w:pPr>
        <w:pStyle w:val="Refferences"/>
      </w:pPr>
      <w:r w:rsidRPr="0031243A">
        <w:t>[6]</w:t>
      </w:r>
      <w:r w:rsidRPr="0031243A">
        <w:tab/>
        <w:t>N. Vijay, V. Rajkumara, and P. Bhattacharjee, “Assessment of Composite Waste Disposal in Aerospace Industries,” Procedia Environ. Sci., vol. 35, pp. 563–570, 2016, doi: 10.1016/j.proenv.2016.07.041.</w:t>
      </w:r>
    </w:p>
    <w:p w14:paraId="1D3FE083" w14:textId="77777777" w:rsidR="00464F4B" w:rsidRPr="0031243A" w:rsidRDefault="00464F4B" w:rsidP="0031243A">
      <w:pPr>
        <w:pStyle w:val="Refferences"/>
      </w:pPr>
      <w:r w:rsidRPr="0031243A">
        <w:t>[7]</w:t>
      </w:r>
      <w:r w:rsidRPr="0031243A">
        <w:tab/>
        <w:t>A. K. Mohanty, M. Misra, and L. T. Drzal, “Sustainable bio-composites from renewable resources: Opportunities and challenges in the green materials world,” Renew. Energy Four Vol. Set, vol. 3–4, no. April 2002, pp. 396–409, 2018, doi: 10.4324/9781315793245-107.</w:t>
      </w:r>
    </w:p>
    <w:p w14:paraId="3694BBF6" w14:textId="77777777" w:rsidR="00464F4B" w:rsidRPr="0031243A" w:rsidRDefault="00464F4B" w:rsidP="0031243A">
      <w:pPr>
        <w:pStyle w:val="Refferences"/>
      </w:pPr>
      <w:r w:rsidRPr="0031243A">
        <w:t>[8]</w:t>
      </w:r>
      <w:r w:rsidRPr="0031243A">
        <w:tab/>
        <w:t>H. J. Aida, R. Nadlene, M. T. Mastura, L. Yusriah, D. Sivakumar, and R. A. Ilyas, “Natural fibre filament for Fused Deposition Modelling (FDM): a review,” Int. J. Sustain. Eng., vol. 14, no. 6, pp. 1988–2008, 2021, doi: 10.1080/19397038.2021.1962426.</w:t>
      </w:r>
    </w:p>
    <w:p w14:paraId="02FB92F4" w14:textId="77777777" w:rsidR="00464F4B" w:rsidRPr="0031243A" w:rsidRDefault="00464F4B" w:rsidP="0031243A">
      <w:pPr>
        <w:pStyle w:val="Refferences"/>
      </w:pPr>
      <w:r w:rsidRPr="0031243A">
        <w:t>[9]</w:t>
      </w:r>
      <w:r w:rsidRPr="0031243A">
        <w:tab/>
        <w:t>S. Alsubari, M. Y. M. Zuhri, S. M. Sapuan, M. R. Ishak, R. A. Ilyas, and M. R. M. Asyraf, “Potential of natural fiber reinforced polymer composites in sandwich structures: A review on its mechanical properties,” Polymers (Basel)., vol. 13, no. 3, pp. 1–20, 2021, doi: 10.3390/polym13030423.</w:t>
      </w:r>
    </w:p>
    <w:p w14:paraId="0841522B" w14:textId="77777777" w:rsidR="00464F4B" w:rsidRPr="0031243A" w:rsidRDefault="00464F4B" w:rsidP="0031243A">
      <w:pPr>
        <w:pStyle w:val="Refferences"/>
      </w:pPr>
      <w:r w:rsidRPr="0031243A">
        <w:t>[10]</w:t>
      </w:r>
      <w:r w:rsidRPr="0031243A">
        <w:tab/>
        <w:t>M. Boumaaza, A. Belaadi, and M. Bourchak, “Systematic Review on Reinforcing Mortars with Natural Fibers: Challenges of Environment-Friendly Option,” J. Nat. Fibers, vol. 19, no. 16, pp. 14262–14286, 2022, doi: 10.1080/15440478.2022.2060408.</w:t>
      </w:r>
    </w:p>
    <w:p w14:paraId="4CF9DF97" w14:textId="77777777" w:rsidR="00464F4B" w:rsidRPr="0031243A" w:rsidRDefault="00464F4B" w:rsidP="0031243A">
      <w:pPr>
        <w:pStyle w:val="Refferences"/>
      </w:pPr>
      <w:r w:rsidRPr="0031243A">
        <w:t>[11]</w:t>
      </w:r>
      <w:r w:rsidRPr="0031243A">
        <w:tab/>
        <w:t>M. K. Faizi et al., “Tensile characterizations of oil palm empty fruit bunch (Opefb) fibres reinforced composites in various epoxy/fibre fractions,” Biointerface Res. Appl. Chem., vol. 12, no. 5, pp. 6148–6163, 2022, doi: 10.33263/BRIAC125.61486163.</w:t>
      </w:r>
    </w:p>
    <w:p w14:paraId="29037585" w14:textId="77777777" w:rsidR="00464F4B" w:rsidRPr="0031243A" w:rsidRDefault="00464F4B" w:rsidP="0031243A">
      <w:pPr>
        <w:pStyle w:val="Refferences"/>
      </w:pPr>
      <w:r w:rsidRPr="0031243A">
        <w:t>[12]</w:t>
      </w:r>
      <w:r w:rsidRPr="0031243A">
        <w:tab/>
        <w:t>Y. B. Zamri, J. B. Shamsul, and M. M. Amin, “Potential of palm oil clinker as reinforcement in aluminium matrix composites for tribological applications,” Int. J. Mech. Mater. Eng., vol. 6, no. 1, pp. 10–17, 2011.</w:t>
      </w:r>
    </w:p>
    <w:p w14:paraId="04C0396D" w14:textId="77777777" w:rsidR="00464F4B" w:rsidRPr="0031243A" w:rsidRDefault="00464F4B" w:rsidP="0031243A">
      <w:pPr>
        <w:pStyle w:val="Refferences"/>
      </w:pPr>
      <w:r w:rsidRPr="0031243A">
        <w:t>[13]</w:t>
      </w:r>
      <w:r w:rsidRPr="0031243A">
        <w:tab/>
        <w:t>D. Oleh and A. Sabekti, “Rancang Bangun Alat Uji Jominy Menurut Astm a255,” vol. 7, no. 2, pp. 66–72, 2021.</w:t>
      </w:r>
    </w:p>
    <w:p w14:paraId="5D67B05C" w14:textId="77777777" w:rsidR="00464F4B" w:rsidRPr="0031243A" w:rsidRDefault="00464F4B" w:rsidP="0031243A">
      <w:pPr>
        <w:pStyle w:val="Refferences"/>
      </w:pPr>
      <w:r w:rsidRPr="0031243A">
        <w:t>[14]</w:t>
      </w:r>
      <w:r w:rsidRPr="0031243A">
        <w:tab/>
        <w:t>N. V. Matolinets, “Роль Та Місце Омега-3 Жирних Кислот У Регуляції Синдрому Системної Відповіді На Запалення В Пацієнтів, Які Отримують Інтенсивну Терапіюроль Та Місце Омега-3 Жирних Кислот У Регуляції Синдрому Системної Відповіді На Запалення В Пацієнтів, Які Отримують Інт,” Emerg. Med., no. 8.79, pp. 27–32, 2022, doi: 10.22141/2224-0586.8.79.2016.90370.</w:t>
      </w:r>
    </w:p>
    <w:p w14:paraId="6DE5A83D" w14:textId="77777777" w:rsidR="00464F4B" w:rsidRPr="0031243A" w:rsidRDefault="00464F4B" w:rsidP="0031243A">
      <w:pPr>
        <w:pStyle w:val="Refferences"/>
      </w:pPr>
      <w:r w:rsidRPr="0031243A">
        <w:t>[15]</w:t>
      </w:r>
      <w:r w:rsidRPr="0031243A">
        <w:tab/>
        <w:t>A. Miller, C. Brown, and G. Warner, Guidance on the use of existing ASTM polymer testing standards for ABS parts fabricated using FFF, vol. 3, no. 1. 2019. doi: 10.1520/SSMS20190051.</w:t>
      </w:r>
    </w:p>
    <w:p w14:paraId="1E741ECE" w14:textId="77777777" w:rsidR="00464F4B" w:rsidRPr="0031243A" w:rsidRDefault="00464F4B" w:rsidP="0031243A">
      <w:pPr>
        <w:pStyle w:val="Refferences"/>
      </w:pPr>
      <w:r w:rsidRPr="0031243A">
        <w:t>[16]</w:t>
      </w:r>
      <w:r w:rsidRPr="0031243A">
        <w:tab/>
        <w:t>M. Tabatabaeian, A. Khaloo, A. Joshaghani, and E. Hajibandeh, “Experimental investigation on effects of hybrid fibers on rheological, mechanical, and durability properties of high-strength SCC,” Constr. Build. Mater., vol. 147, pp. 497–509, 2017, doi: 10.1016/j.conbuildmat.2017.04.181.</w:t>
      </w:r>
    </w:p>
    <w:p w14:paraId="67CE7503" w14:textId="77777777" w:rsidR="00464F4B" w:rsidRPr="0031243A" w:rsidRDefault="00464F4B" w:rsidP="0031243A">
      <w:pPr>
        <w:pStyle w:val="Refferences"/>
      </w:pPr>
      <w:r w:rsidRPr="0031243A">
        <w:lastRenderedPageBreak/>
        <w:t>[17]</w:t>
      </w:r>
      <w:r w:rsidRPr="0031243A">
        <w:tab/>
        <w:t>M. Crossan, “Mechanical Characterization and Shear Test Comparison for Continuous-Fiber Polymer Composites,” no. June, pp. 1–118, 2018.</w:t>
      </w:r>
    </w:p>
    <w:p w14:paraId="766BEC6C" w14:textId="77777777" w:rsidR="00464F4B" w:rsidRPr="0031243A" w:rsidRDefault="00464F4B" w:rsidP="0031243A">
      <w:pPr>
        <w:pStyle w:val="Refferences"/>
      </w:pPr>
      <w:r w:rsidRPr="0031243A">
        <w:t>[18]</w:t>
      </w:r>
      <w:r w:rsidRPr="0031243A">
        <w:tab/>
        <w:t>N. P. G. Suardana, I. K. G. Sugita, and I. G. N. Wardana, “Hybrid acoustic panel: The effect of fiber volume fraction and panel thickness,” Mater. Phys. Mech., vol. 44, no. 1, pp. 77–82, 2020, doi: 10.18720/MPM.4412020_9.</w:t>
      </w:r>
    </w:p>
    <w:p w14:paraId="2559E080" w14:textId="77777777" w:rsidR="00464F4B" w:rsidRPr="0031243A" w:rsidRDefault="00464F4B" w:rsidP="0031243A">
      <w:pPr>
        <w:pStyle w:val="Refferences"/>
      </w:pPr>
      <w:r w:rsidRPr="0031243A">
        <w:t>[19]</w:t>
      </w:r>
      <w:r w:rsidRPr="0031243A">
        <w:tab/>
        <w:t>S. Sathish, K. Kumaresan, L. Prabhu, and N. Vigneshkumar, “Experimental investigation on volume fraction of mechanical and physical properties of flax and bamboo fibers reinforced hybrid epoxy composites,” Polym. Polym. Compos., vol. 25, no. 3, pp. 229–236, 2017, doi: 10.1177/096739111702500309.</w:t>
      </w:r>
    </w:p>
    <w:p w14:paraId="04064C52" w14:textId="77777777" w:rsidR="00464F4B" w:rsidRPr="0031243A" w:rsidRDefault="00464F4B" w:rsidP="0031243A">
      <w:pPr>
        <w:pStyle w:val="Refferences"/>
      </w:pPr>
      <w:r w:rsidRPr="0031243A">
        <w:t>[20]</w:t>
      </w:r>
      <w:r w:rsidRPr="0031243A">
        <w:tab/>
        <w:t>R. Panneerdhass, A. Gnanavelbabu, and K. Rajkumar, “Mechanical properties of luffa fiber and ground nut reinforced epoxy polymer hybrid composites,” Procedia Eng., vol. 97, pp. 2042–2051, 2014, doi: 10.1016/j.proeng.2014.12.447.</w:t>
      </w:r>
    </w:p>
    <w:p w14:paraId="00AA93A6" w14:textId="77777777" w:rsidR="00464F4B" w:rsidRPr="0031243A" w:rsidRDefault="00464F4B" w:rsidP="0031243A">
      <w:pPr>
        <w:pStyle w:val="Refferences"/>
      </w:pPr>
      <w:r w:rsidRPr="0031243A">
        <w:t>[21]</w:t>
      </w:r>
      <w:r w:rsidRPr="0031243A">
        <w:tab/>
        <w:t>K. B. Prakash et al., “Influence of Fiber Volume and Fiber Length on Thermal and Flexural Properties of a Hybrid Natural Polymer Composite Prepared with Banana Stem, Pineapple Leaf, and S-Glass,” Adv. Mater. Sci. Eng., vol. 2021, 2021, doi: 10.1155/2021/6329400.</w:t>
      </w:r>
    </w:p>
    <w:p w14:paraId="2AEF0113" w14:textId="77777777" w:rsidR="00464F4B" w:rsidRPr="0031243A" w:rsidRDefault="00464F4B" w:rsidP="0031243A">
      <w:pPr>
        <w:pStyle w:val="Refferences"/>
      </w:pPr>
      <w:r w:rsidRPr="0031243A">
        <w:t>[22]</w:t>
      </w:r>
      <w:r w:rsidRPr="0031243A">
        <w:tab/>
        <w:t>B. Fotovvati, S. A. Etesami, and E. Asadi, “Process-property-geometry correlations for additively-manufactured Ti–6Al–4V sheets,” Mater. Sci. Eng. A, vol. 760, no. June, pp. 431–447, 2019, doi: 10.1016/j.msea.2019.06.020.</w:t>
      </w:r>
    </w:p>
    <w:p w14:paraId="2E091178" w14:textId="77777777" w:rsidR="00464F4B" w:rsidRPr="0031243A" w:rsidRDefault="00464F4B" w:rsidP="0031243A">
      <w:pPr>
        <w:pStyle w:val="Refferences"/>
      </w:pPr>
      <w:r w:rsidRPr="0031243A">
        <w:t>[23]</w:t>
      </w:r>
      <w:r w:rsidRPr="0031243A">
        <w:tab/>
        <w:t>S. K. Ramamoorthy, F. Bakare, R. Herrmann, and M. Skrifvars, “Performance of biocomposites from surface modified regenerated cellulose fibers and lactic acid thermoset bioresin,” Cellulose, vol. 22, no. 4, pp. 2507–2528, 2015, doi: 10.1007/s10570-015-0643-x.</w:t>
      </w:r>
    </w:p>
    <w:p w14:paraId="1D8304CF" w14:textId="77777777" w:rsidR="00487E1F" w:rsidRPr="00C03260" w:rsidRDefault="00487E1F" w:rsidP="0031243A">
      <w:pPr>
        <w:pStyle w:val="Refferences"/>
      </w:pPr>
      <w:r w:rsidRPr="0031243A">
        <w:fldChar w:fldCharType="end"/>
      </w:r>
    </w:p>
    <w:sectPr w:rsidR="00487E1F" w:rsidRPr="00C03260" w:rsidSect="00C47064">
      <w:headerReference w:type="even" r:id="rId16"/>
      <w:headerReference w:type="default" r:id="rId17"/>
      <w:footerReference w:type="even" r:id="rId18"/>
      <w:footerReference w:type="default" r:id="rId19"/>
      <w:headerReference w:type="first" r:id="rId20"/>
      <w:footerReference w:type="first" r:id="rId21"/>
      <w:pgSz w:w="11907" w:h="16840"/>
      <w:pgMar w:top="1701" w:right="1701" w:bottom="1701" w:left="1701" w:header="1134" w:footer="850" w:gutter="0"/>
      <w:pgNumType w:start="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A70C" w14:textId="77777777" w:rsidR="00F80DCB" w:rsidRDefault="00F80DCB">
      <w:r>
        <w:separator/>
      </w:r>
    </w:p>
    <w:p w14:paraId="34406355" w14:textId="77777777" w:rsidR="00F80DCB" w:rsidRDefault="00F80DCB"/>
  </w:endnote>
  <w:endnote w:type="continuationSeparator" w:id="0">
    <w:p w14:paraId="2AE40E75" w14:textId="77777777" w:rsidR="00F80DCB" w:rsidRDefault="00F80DCB">
      <w:r>
        <w:continuationSeparator/>
      </w:r>
    </w:p>
    <w:p w14:paraId="0A0B7AAB" w14:textId="77777777" w:rsidR="00F80DCB" w:rsidRDefault="00F80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27B5"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D41B4C" w14:paraId="7C3BB950" w14:textId="77777777">
      <w:tc>
        <w:tcPr>
          <w:tcW w:w="702" w:type="dxa"/>
          <w:tcBorders>
            <w:top w:val="single" w:sz="4" w:space="0" w:color="943634"/>
          </w:tcBorders>
          <w:shd w:val="clear" w:color="auto" w:fill="943634"/>
        </w:tcPr>
        <w:p w14:paraId="0B610C8B" w14:textId="77777777"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7236" w:type="dxa"/>
          <w:tcBorders>
            <w:top w:val="single" w:sz="4" w:space="0" w:color="000000"/>
          </w:tcBorders>
        </w:tcPr>
        <w:p w14:paraId="252AF668"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14:paraId="1A41217C"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4FAE496B" w14:textId="77777777" w:rsidR="00EC4CD6" w:rsidRDefault="00EC4C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17EF" w14:textId="77777777" w:rsidR="00C47064" w:rsidRDefault="00C47064" w:rsidP="00C47064">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C47064" w14:paraId="7BE14995" w14:textId="77777777" w:rsidTr="00E11A9C">
      <w:tc>
        <w:tcPr>
          <w:tcW w:w="7223" w:type="dxa"/>
        </w:tcPr>
        <w:p w14:paraId="2F5BEA17" w14:textId="77777777" w:rsidR="00C47064" w:rsidRDefault="00C47064" w:rsidP="00C47064">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G.Muslim</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i/>
              <w:color w:val="000000"/>
            </w:rPr>
            <w:t>Pengaruh</w:t>
          </w:r>
          <w:proofErr w:type="spellEnd"/>
          <w:r>
            <w:rPr>
              <w:rFonts w:ascii="Times New Roman" w:eastAsia="Times New Roman" w:hAnsi="Times New Roman" w:cs="Times New Roman"/>
              <w:i/>
              <w:color w:val="000000"/>
            </w:rPr>
            <w:t xml:space="preserve"> Lama </w:t>
          </w:r>
          <w:proofErr w:type="spellStart"/>
          <w:r>
            <w:rPr>
              <w:rFonts w:ascii="Times New Roman" w:eastAsia="Times New Roman" w:hAnsi="Times New Roman" w:cs="Times New Roman"/>
              <w:i/>
              <w:color w:val="000000"/>
            </w:rPr>
            <w:t>Perendaman</w:t>
          </w:r>
          <w:proofErr w:type="spellEnd"/>
          <w:r>
            <w:rPr>
              <w:rFonts w:ascii="Times New Roman" w:eastAsia="Times New Roman" w:hAnsi="Times New Roman" w:cs="Times New Roman"/>
              <w:i/>
              <w:color w:val="000000"/>
            </w:rPr>
            <w:t xml:space="preserve"> Dan </w:t>
          </w:r>
          <w:proofErr w:type="spellStart"/>
          <w:r>
            <w:rPr>
              <w:rFonts w:ascii="Times New Roman" w:eastAsia="Times New Roman" w:hAnsi="Times New Roman" w:cs="Times New Roman"/>
              <w:i/>
              <w:color w:val="000000"/>
            </w:rPr>
            <w:t>Fraksi</w:t>
          </w:r>
          <w:proofErr w:type="spellEnd"/>
          <w:r>
            <w:rPr>
              <w:rFonts w:ascii="Times New Roman" w:eastAsia="Times New Roman" w:hAnsi="Times New Roman" w:cs="Times New Roman"/>
              <w:i/>
              <w:color w:val="000000"/>
            </w:rPr>
            <w:t xml:space="preserve"> Volume Serat Tandan </w:t>
          </w:r>
          <w:proofErr w:type="spellStart"/>
          <w:r>
            <w:rPr>
              <w:rFonts w:ascii="Times New Roman" w:eastAsia="Times New Roman" w:hAnsi="Times New Roman" w:cs="Times New Roman"/>
              <w:i/>
              <w:color w:val="000000"/>
            </w:rPr>
            <w:t>Kosong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Kelapa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Sawit</w:t>
          </w:r>
          <w:proofErr w:type="spellEnd"/>
          <w:r>
            <w:rPr>
              <w:rFonts w:ascii="Times New Roman" w:eastAsia="Times New Roman" w:hAnsi="Times New Roman" w:cs="Times New Roman"/>
              <w:i/>
              <w:color w:val="000000"/>
            </w:rPr>
            <w:t xml:space="preserve"> Terhadap </w:t>
          </w:r>
          <w:proofErr w:type="spellStart"/>
          <w:r>
            <w:rPr>
              <w:rFonts w:ascii="Times New Roman" w:eastAsia="Times New Roman" w:hAnsi="Times New Roman" w:cs="Times New Roman"/>
              <w:i/>
              <w:color w:val="000000"/>
            </w:rPr>
            <w:t>Kekuatan</w:t>
          </w:r>
          <w:proofErr w:type="spellEnd"/>
          <w:r>
            <w:rPr>
              <w:rFonts w:ascii="Times New Roman" w:eastAsia="Times New Roman" w:hAnsi="Times New Roman" w:cs="Times New Roman"/>
              <w:i/>
              <w:color w:val="000000"/>
            </w:rPr>
            <w:t xml:space="preserve"> Tarik Dan Bending</w:t>
          </w:r>
        </w:p>
      </w:tc>
      <w:tc>
        <w:tcPr>
          <w:tcW w:w="702" w:type="dxa"/>
          <w:shd w:val="clear" w:color="auto" w:fill="943634"/>
        </w:tcPr>
        <w:p w14:paraId="22727C09" w14:textId="62F772BE" w:rsidR="00C47064" w:rsidRDefault="00C47064" w:rsidP="00C47064">
          <w:pPr>
            <w:pStyle w:val="Footer"/>
            <w:jc w:val="center"/>
          </w:pPr>
          <w:r>
            <w:t xml:space="preserve"> </w:t>
          </w:r>
          <w:sdt>
            <w:sdtPr>
              <w:id w:val="8258623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4304C05" w14:textId="1D0D2808" w:rsidR="00C47064" w:rsidRDefault="00C47064" w:rsidP="00C4706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p>
      </w:tc>
    </w:tr>
  </w:tbl>
  <w:p w14:paraId="588E1F2A" w14:textId="77777777" w:rsidR="00C47064" w:rsidRDefault="00C470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5341"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4AC0FFC4" w14:textId="77777777">
      <w:tc>
        <w:tcPr>
          <w:tcW w:w="7223" w:type="dxa"/>
        </w:tcPr>
        <w:p w14:paraId="2BB7BFF4" w14:textId="77777777" w:rsidR="00D41B4C" w:rsidRDefault="00D341BF">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G.Muslim</w:t>
          </w:r>
          <w:proofErr w:type="spellEnd"/>
          <w:proofErr w:type="gramEnd"/>
          <w:r w:rsidR="00D41B4C">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i/>
              <w:color w:val="000000"/>
            </w:rPr>
            <w:t>Pengaruh</w:t>
          </w:r>
          <w:proofErr w:type="spellEnd"/>
          <w:r>
            <w:rPr>
              <w:rFonts w:ascii="Times New Roman" w:eastAsia="Times New Roman" w:hAnsi="Times New Roman" w:cs="Times New Roman"/>
              <w:i/>
              <w:color w:val="000000"/>
            </w:rPr>
            <w:t xml:space="preserve"> Lama </w:t>
          </w:r>
          <w:proofErr w:type="spellStart"/>
          <w:r>
            <w:rPr>
              <w:rFonts w:ascii="Times New Roman" w:eastAsia="Times New Roman" w:hAnsi="Times New Roman" w:cs="Times New Roman"/>
              <w:i/>
              <w:color w:val="000000"/>
            </w:rPr>
            <w:t>Perendaman</w:t>
          </w:r>
          <w:proofErr w:type="spellEnd"/>
          <w:r>
            <w:rPr>
              <w:rFonts w:ascii="Times New Roman" w:eastAsia="Times New Roman" w:hAnsi="Times New Roman" w:cs="Times New Roman"/>
              <w:i/>
              <w:color w:val="000000"/>
            </w:rPr>
            <w:t xml:space="preserve"> Dan </w:t>
          </w:r>
          <w:proofErr w:type="spellStart"/>
          <w:r>
            <w:rPr>
              <w:rFonts w:ascii="Times New Roman" w:eastAsia="Times New Roman" w:hAnsi="Times New Roman" w:cs="Times New Roman"/>
              <w:i/>
              <w:color w:val="000000"/>
            </w:rPr>
            <w:t>Fraksi</w:t>
          </w:r>
          <w:proofErr w:type="spellEnd"/>
          <w:r>
            <w:rPr>
              <w:rFonts w:ascii="Times New Roman" w:eastAsia="Times New Roman" w:hAnsi="Times New Roman" w:cs="Times New Roman"/>
              <w:i/>
              <w:color w:val="000000"/>
            </w:rPr>
            <w:t xml:space="preserve"> Volume Serat Tandan </w:t>
          </w:r>
          <w:proofErr w:type="spellStart"/>
          <w:r>
            <w:rPr>
              <w:rFonts w:ascii="Times New Roman" w:eastAsia="Times New Roman" w:hAnsi="Times New Roman" w:cs="Times New Roman"/>
              <w:i/>
              <w:color w:val="000000"/>
            </w:rPr>
            <w:t>Kosong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Kelapa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Sawit</w:t>
          </w:r>
          <w:proofErr w:type="spellEnd"/>
          <w:r>
            <w:rPr>
              <w:rFonts w:ascii="Times New Roman" w:eastAsia="Times New Roman" w:hAnsi="Times New Roman" w:cs="Times New Roman"/>
              <w:i/>
              <w:color w:val="000000"/>
            </w:rPr>
            <w:t xml:space="preserve"> Terhadap </w:t>
          </w:r>
          <w:proofErr w:type="spellStart"/>
          <w:r>
            <w:rPr>
              <w:rFonts w:ascii="Times New Roman" w:eastAsia="Times New Roman" w:hAnsi="Times New Roman" w:cs="Times New Roman"/>
              <w:i/>
              <w:color w:val="000000"/>
            </w:rPr>
            <w:t>Kekuatan</w:t>
          </w:r>
          <w:proofErr w:type="spellEnd"/>
          <w:r>
            <w:rPr>
              <w:rFonts w:ascii="Times New Roman" w:eastAsia="Times New Roman" w:hAnsi="Times New Roman" w:cs="Times New Roman"/>
              <w:i/>
              <w:color w:val="000000"/>
            </w:rPr>
            <w:t xml:space="preserve"> Tarik Dan Bending</w:t>
          </w:r>
        </w:p>
      </w:tc>
      <w:tc>
        <w:tcPr>
          <w:tcW w:w="702" w:type="dxa"/>
          <w:shd w:val="clear" w:color="auto" w:fill="943634"/>
        </w:tcPr>
        <w:p w14:paraId="434BB73A" w14:textId="6CA64931" w:rsidR="00D41B4C" w:rsidRDefault="00C4706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t>58</w:t>
          </w:r>
        </w:p>
      </w:tc>
    </w:tr>
  </w:tbl>
  <w:p w14:paraId="6920D7EB"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2C084AC8" w14:textId="77777777" w:rsidR="00EC4CD6" w:rsidRDefault="00EC4C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D03E" w14:textId="77777777" w:rsidR="00F80DCB" w:rsidRDefault="00F80DCB">
      <w:r>
        <w:separator/>
      </w:r>
    </w:p>
    <w:p w14:paraId="1933AB99" w14:textId="77777777" w:rsidR="00F80DCB" w:rsidRDefault="00F80DCB"/>
  </w:footnote>
  <w:footnote w:type="continuationSeparator" w:id="0">
    <w:p w14:paraId="47CA6DB0" w14:textId="77777777" w:rsidR="00F80DCB" w:rsidRDefault="00F80DCB">
      <w:r>
        <w:continuationSeparator/>
      </w:r>
    </w:p>
    <w:p w14:paraId="3BDEC1B2" w14:textId="77777777" w:rsidR="00F80DCB" w:rsidRDefault="00F80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755A" w14:textId="77777777" w:rsidR="00D41B4C" w:rsidRDefault="00D41B4C">
    <w:pPr>
      <w:spacing w:line="276" w:lineRule="auto"/>
      <w:rPr>
        <w:b/>
        <w:i/>
        <w:sz w:val="18"/>
        <w:szCs w:val="18"/>
      </w:rPr>
    </w:pPr>
    <w:r>
      <w:rPr>
        <w:b/>
        <w:i/>
        <w:sz w:val="18"/>
        <w:szCs w:val="18"/>
      </w:rPr>
      <w:t xml:space="preserve">JEMMME, </w:t>
    </w:r>
    <w:r>
      <w:rPr>
        <w:i/>
        <w:sz w:val="18"/>
        <w:szCs w:val="18"/>
      </w:rPr>
      <w:t>Vol.1, No. 1, November 2016</w:t>
    </w:r>
  </w:p>
  <w:p w14:paraId="2145E65F" w14:textId="77777777" w:rsidR="00D41B4C" w:rsidRDefault="00D41B4C">
    <w:pPr>
      <w:spacing w:line="276" w:lineRule="auto"/>
      <w:rPr>
        <w:sz w:val="18"/>
        <w:szCs w:val="18"/>
      </w:rPr>
    </w:pPr>
    <w:r>
      <w:rPr>
        <w:sz w:val="18"/>
        <w:szCs w:val="18"/>
      </w:rPr>
      <w:t xml:space="preserve">ISSN  </w:t>
    </w:r>
    <w:r>
      <w:rPr>
        <w:color w:val="000000"/>
        <w:sz w:val="18"/>
        <w:szCs w:val="18"/>
        <w:highlight w:val="white"/>
      </w:rPr>
      <w:t>2541-6332</w:t>
    </w:r>
  </w:p>
  <w:p w14:paraId="11A39AD7" w14:textId="77777777" w:rsidR="00D41B4C" w:rsidRDefault="00D41B4C">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14:paraId="4C77D2CB"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val="id-ID"/>
      </w:rPr>
      <mc:AlternateContent>
        <mc:Choice Requires="wps">
          <w:drawing>
            <wp:anchor distT="0" distB="0" distL="114300" distR="114300" simplePos="0" relativeHeight="251659264" behindDoc="0" locked="0" layoutInCell="1" hidden="0" allowOverlap="1" wp14:anchorId="4F021B62" wp14:editId="1EE15F56">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D565157"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"/>
          </w:pict>
        </mc:Fallback>
      </mc:AlternateContent>
    </w:r>
  </w:p>
  <w:p w14:paraId="2BDE816D" w14:textId="77777777" w:rsidR="00EC4CD6" w:rsidRDefault="00EC4C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DA50" w14:textId="77777777" w:rsidR="00D41B4C" w:rsidRPr="00401FD3" w:rsidRDefault="00D41B4C" w:rsidP="00327350">
    <w:pPr>
      <w:pStyle w:val="HeaderTurbineLeft"/>
      <w:ind w:left="567"/>
    </w:pPr>
    <w:proofErr w:type="spellStart"/>
    <w:r w:rsidRPr="00401FD3">
      <w:t>Journal</w:t>
    </w:r>
    <w:proofErr w:type="spellEnd"/>
    <w:r w:rsidRPr="00401FD3">
      <w:t xml:space="preserve"> </w:t>
    </w:r>
    <w:r w:rsidR="006452D6" w:rsidRPr="00401FD3">
      <w:t>TURBINE (</w:t>
    </w:r>
    <w:r w:rsidRPr="00401FD3">
      <w:t xml:space="preserve">Technology </w:t>
    </w:r>
    <w:proofErr w:type="spellStart"/>
    <w:r w:rsidRPr="00401FD3">
      <w:t>Breakthrough</w:t>
    </w:r>
    <w:proofErr w:type="spellEnd"/>
    <w:r w:rsidRPr="00401FD3">
      <w:t xml:space="preserve"> in Engineering)</w:t>
    </w:r>
  </w:p>
  <w:p w14:paraId="02FE0336" w14:textId="30B5B641" w:rsidR="00D41B4C" w:rsidRPr="0031243A" w:rsidRDefault="00D41B4C" w:rsidP="00327350">
    <w:pPr>
      <w:pStyle w:val="HeaderTurbineLeft"/>
      <w:ind w:left="567"/>
      <w:rPr>
        <w:rFonts w:ascii="Times New Roman" w:eastAsia="Times New Roman" w:hAnsi="Times New Roman" w:cs="Times New Roman"/>
        <w:color w:val="000000"/>
        <w:lang w:val="en-US"/>
      </w:rPr>
    </w:pPr>
    <w:r w:rsidRPr="00401FD3">
      <w:rPr>
        <w:color w:val="000000"/>
      </w:rPr>
      <w:t>Vol.</w:t>
    </w:r>
    <w:r w:rsidR="0031243A">
      <w:rPr>
        <w:color w:val="000000"/>
        <w:lang w:val="en-US"/>
      </w:rPr>
      <w:t>2</w:t>
    </w:r>
    <w:r w:rsidRPr="00401FD3">
      <w:rPr>
        <w:color w:val="000000"/>
      </w:rPr>
      <w:t xml:space="preserve">, No. </w:t>
    </w:r>
  </w:p>
  <w:p w14:paraId="65CDE16B" w14:textId="77777777" w:rsidR="00EC4CD6" w:rsidRDefault="00EC4C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62E4" w14:textId="77777777" w:rsidR="00B765B2" w:rsidRPr="00B765B2" w:rsidRDefault="00B65D57" w:rsidP="000D0EC0">
    <w:pPr>
      <w:pStyle w:val="HeaderTURBINE"/>
    </w:pPr>
    <w:r>
      <w:rPr>
        <w:noProof/>
      </w:rPr>
      <w:drawing>
        <wp:anchor distT="0" distB="0" distL="114300" distR="114300" simplePos="0" relativeHeight="251660288" behindDoc="0" locked="0" layoutInCell="1" allowOverlap="1" wp14:anchorId="47132CD3" wp14:editId="45AB788A">
          <wp:simplePos x="0" y="0"/>
          <wp:positionH relativeFrom="column">
            <wp:posOffset>14775</wp:posOffset>
          </wp:positionH>
          <wp:positionV relativeFrom="paragraph">
            <wp:posOffset>3576</wp:posOffset>
          </wp:positionV>
          <wp:extent cx="1331898" cy="46561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694" cy="46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5B2">
      <w:t xml:space="preserve">TURBINE (Journal Technology </w:t>
    </w:r>
    <w:r>
      <w:t xml:space="preserve">Urgency </w:t>
    </w:r>
    <w:r w:rsidR="00B765B2">
      <w:t xml:space="preserve">Breakthrough in Engineering) </w:t>
    </w:r>
  </w:p>
  <w:p w14:paraId="453E8232" w14:textId="7AAA9FC9" w:rsidR="00B765B2" w:rsidRPr="0031243A" w:rsidRDefault="00B765B2" w:rsidP="000D0EC0">
    <w:pPr>
      <w:pStyle w:val="HeaderTURBINE"/>
      <w:rPr>
        <w:lang w:val="en-US"/>
      </w:rPr>
    </w:pPr>
    <w:r w:rsidRPr="00B765B2">
      <w:t>Vol.</w:t>
    </w:r>
    <w:r w:rsidR="0031243A">
      <w:rPr>
        <w:lang w:val="en-US"/>
      </w:rPr>
      <w:t>2</w:t>
    </w:r>
    <w:r w:rsidRPr="00B765B2">
      <w:t>, No.</w:t>
    </w:r>
    <w:r w:rsidR="0031243A">
      <w:rPr>
        <w:lang w:val="en-US"/>
      </w:rPr>
      <w:t xml:space="preserve"> 1</w:t>
    </w:r>
  </w:p>
  <w:p w14:paraId="0A1588F1" w14:textId="77777777" w:rsidR="00B765B2" w:rsidRPr="00B765B2" w:rsidRDefault="00B765B2" w:rsidP="000D0EC0">
    <w:pPr>
      <w:pStyle w:val="HeaderTURBINE"/>
    </w:pPr>
    <w:r w:rsidRPr="00B765B2">
      <w:t>ISSN  2541-6332  |  e-ISSN  2548-4281</w:t>
    </w:r>
  </w:p>
  <w:p w14:paraId="773331AE" w14:textId="77777777" w:rsidR="00B765B2" w:rsidRDefault="00B765B2" w:rsidP="000D0EC0">
    <w:pPr>
      <w:pStyle w:val="HeaderTURBINE"/>
      <w:rPr>
        <w:color w:val="000000"/>
      </w:rPr>
    </w:pPr>
    <w:r w:rsidRPr="00B765B2">
      <w:t xml:space="preserve">Journal homepage: </w:t>
    </w:r>
    <w:hyperlink r:id="rId2">
      <w:r>
        <w:rPr>
          <w:color w:val="0000FF"/>
          <w:u w:val="single"/>
        </w:rPr>
        <w:t>http://ejournal.umm.ac.id/index.php/</w:t>
      </w:r>
    </w:hyperlink>
    <w:r>
      <w:rPr>
        <w:color w:val="0000FF"/>
        <w:u w:val="single"/>
      </w:rPr>
      <w:t>turbine</w:t>
    </w:r>
  </w:p>
  <w:p w14:paraId="0205DFE5" w14:textId="77777777" w:rsidR="00D41B4C" w:rsidRDefault="00D41B4C">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p w14:paraId="366AF516" w14:textId="77777777" w:rsidR="00EC4CD6" w:rsidRDefault="00EC4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5C8"/>
    <w:multiLevelType w:val="hybridMultilevel"/>
    <w:tmpl w:val="DD0A46A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854954785">
    <w:abstractNumId w:val="2"/>
  </w:num>
  <w:num w:numId="2" w16cid:durableId="1835416362">
    <w:abstractNumId w:val="14"/>
  </w:num>
  <w:num w:numId="3" w16cid:durableId="612638000">
    <w:abstractNumId w:val="1"/>
  </w:num>
  <w:num w:numId="4" w16cid:durableId="108742616">
    <w:abstractNumId w:val="0"/>
  </w:num>
  <w:num w:numId="5" w16cid:durableId="1031109964">
    <w:abstractNumId w:val="5"/>
  </w:num>
  <w:num w:numId="6" w16cid:durableId="1810248794">
    <w:abstractNumId w:val="12"/>
  </w:num>
  <w:num w:numId="7" w16cid:durableId="22413683">
    <w:abstractNumId w:val="9"/>
  </w:num>
  <w:num w:numId="8" w16cid:durableId="855462929">
    <w:abstractNumId w:val="8"/>
  </w:num>
  <w:num w:numId="9" w16cid:durableId="83258982">
    <w:abstractNumId w:val="11"/>
  </w:num>
  <w:num w:numId="10" w16cid:durableId="57022622">
    <w:abstractNumId w:val="13"/>
  </w:num>
  <w:num w:numId="11" w16cid:durableId="516847874">
    <w:abstractNumId w:val="10"/>
  </w:num>
  <w:num w:numId="12" w16cid:durableId="459805868">
    <w:abstractNumId w:val="3"/>
  </w:num>
  <w:num w:numId="13" w16cid:durableId="768889147">
    <w:abstractNumId w:val="6"/>
  </w:num>
  <w:num w:numId="14" w16cid:durableId="1098528656">
    <w:abstractNumId w:val="4"/>
  </w:num>
  <w:num w:numId="15" w16cid:durableId="1639144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F4"/>
    <w:rsid w:val="00016074"/>
    <w:rsid w:val="000179D4"/>
    <w:rsid w:val="000228D9"/>
    <w:rsid w:val="0002768C"/>
    <w:rsid w:val="00035CA0"/>
    <w:rsid w:val="000369A2"/>
    <w:rsid w:val="00050228"/>
    <w:rsid w:val="0007432B"/>
    <w:rsid w:val="000B11C3"/>
    <w:rsid w:val="000B1F90"/>
    <w:rsid w:val="000C3389"/>
    <w:rsid w:val="000C674B"/>
    <w:rsid w:val="000D0EC0"/>
    <w:rsid w:val="000D197B"/>
    <w:rsid w:val="000E398D"/>
    <w:rsid w:val="000E587A"/>
    <w:rsid w:val="00112193"/>
    <w:rsid w:val="00140F9B"/>
    <w:rsid w:val="00142427"/>
    <w:rsid w:val="001447BD"/>
    <w:rsid w:val="00156BCF"/>
    <w:rsid w:val="00170A57"/>
    <w:rsid w:val="001718AC"/>
    <w:rsid w:val="00186A13"/>
    <w:rsid w:val="00191033"/>
    <w:rsid w:val="00197E96"/>
    <w:rsid w:val="001B16A9"/>
    <w:rsid w:val="001B7C91"/>
    <w:rsid w:val="001D1A4B"/>
    <w:rsid w:val="001D7B91"/>
    <w:rsid w:val="001F74DC"/>
    <w:rsid w:val="0020183A"/>
    <w:rsid w:val="00237410"/>
    <w:rsid w:val="0024454A"/>
    <w:rsid w:val="002645D0"/>
    <w:rsid w:val="00292236"/>
    <w:rsid w:val="0029596A"/>
    <w:rsid w:val="002D7E93"/>
    <w:rsid w:val="00303B22"/>
    <w:rsid w:val="003070B9"/>
    <w:rsid w:val="0031243A"/>
    <w:rsid w:val="00327350"/>
    <w:rsid w:val="00327790"/>
    <w:rsid w:val="00330D57"/>
    <w:rsid w:val="00363BF1"/>
    <w:rsid w:val="00384FFF"/>
    <w:rsid w:val="003B7DCF"/>
    <w:rsid w:val="003E01B4"/>
    <w:rsid w:val="003E3115"/>
    <w:rsid w:val="00401FD3"/>
    <w:rsid w:val="00413931"/>
    <w:rsid w:val="0041483A"/>
    <w:rsid w:val="00431029"/>
    <w:rsid w:val="00464F4B"/>
    <w:rsid w:val="004651C2"/>
    <w:rsid w:val="00470483"/>
    <w:rsid w:val="00471214"/>
    <w:rsid w:val="004776E7"/>
    <w:rsid w:val="00480178"/>
    <w:rsid w:val="004826C0"/>
    <w:rsid w:val="00486288"/>
    <w:rsid w:val="00487E1F"/>
    <w:rsid w:val="004B0A30"/>
    <w:rsid w:val="004B6A53"/>
    <w:rsid w:val="004D0A7F"/>
    <w:rsid w:val="004D24B8"/>
    <w:rsid w:val="004D34CF"/>
    <w:rsid w:val="004E316C"/>
    <w:rsid w:val="004E5D66"/>
    <w:rsid w:val="00504D1A"/>
    <w:rsid w:val="00524F04"/>
    <w:rsid w:val="00537FD7"/>
    <w:rsid w:val="0054732D"/>
    <w:rsid w:val="00547965"/>
    <w:rsid w:val="005825A1"/>
    <w:rsid w:val="005A6EF3"/>
    <w:rsid w:val="005B5314"/>
    <w:rsid w:val="005B6555"/>
    <w:rsid w:val="005F1F64"/>
    <w:rsid w:val="00634537"/>
    <w:rsid w:val="00643444"/>
    <w:rsid w:val="006440B7"/>
    <w:rsid w:val="006452D6"/>
    <w:rsid w:val="006538D0"/>
    <w:rsid w:val="00664A19"/>
    <w:rsid w:val="00677CAF"/>
    <w:rsid w:val="00680194"/>
    <w:rsid w:val="00684F52"/>
    <w:rsid w:val="006926C4"/>
    <w:rsid w:val="006971DD"/>
    <w:rsid w:val="006E414E"/>
    <w:rsid w:val="006E7670"/>
    <w:rsid w:val="006E79DE"/>
    <w:rsid w:val="00704478"/>
    <w:rsid w:val="007474B1"/>
    <w:rsid w:val="00764467"/>
    <w:rsid w:val="00776CF4"/>
    <w:rsid w:val="007969BE"/>
    <w:rsid w:val="007A1362"/>
    <w:rsid w:val="007B5298"/>
    <w:rsid w:val="007D1843"/>
    <w:rsid w:val="007D510D"/>
    <w:rsid w:val="007E409D"/>
    <w:rsid w:val="007F53C3"/>
    <w:rsid w:val="00817012"/>
    <w:rsid w:val="00846927"/>
    <w:rsid w:val="00863EA6"/>
    <w:rsid w:val="00865486"/>
    <w:rsid w:val="008665AF"/>
    <w:rsid w:val="008836AA"/>
    <w:rsid w:val="008C1706"/>
    <w:rsid w:val="008C4687"/>
    <w:rsid w:val="008E767F"/>
    <w:rsid w:val="008F79B1"/>
    <w:rsid w:val="0091526C"/>
    <w:rsid w:val="00922D9F"/>
    <w:rsid w:val="0092495B"/>
    <w:rsid w:val="009609A3"/>
    <w:rsid w:val="0097658D"/>
    <w:rsid w:val="00983B72"/>
    <w:rsid w:val="009B045E"/>
    <w:rsid w:val="009B312E"/>
    <w:rsid w:val="009C1516"/>
    <w:rsid w:val="00A276F3"/>
    <w:rsid w:val="00A47815"/>
    <w:rsid w:val="00A5222D"/>
    <w:rsid w:val="00A60FD3"/>
    <w:rsid w:val="00A6709E"/>
    <w:rsid w:val="00A80E8F"/>
    <w:rsid w:val="00A90991"/>
    <w:rsid w:val="00A95513"/>
    <w:rsid w:val="00AB0DD1"/>
    <w:rsid w:val="00AD077D"/>
    <w:rsid w:val="00AE0AE6"/>
    <w:rsid w:val="00AE3A4E"/>
    <w:rsid w:val="00B068D3"/>
    <w:rsid w:val="00B133A3"/>
    <w:rsid w:val="00B6251D"/>
    <w:rsid w:val="00B65D57"/>
    <w:rsid w:val="00B765B2"/>
    <w:rsid w:val="00B8244B"/>
    <w:rsid w:val="00B9423E"/>
    <w:rsid w:val="00BC456B"/>
    <w:rsid w:val="00BC7E04"/>
    <w:rsid w:val="00BD3232"/>
    <w:rsid w:val="00BE2F19"/>
    <w:rsid w:val="00BE5C39"/>
    <w:rsid w:val="00BF003D"/>
    <w:rsid w:val="00BF68D0"/>
    <w:rsid w:val="00C03260"/>
    <w:rsid w:val="00C04E44"/>
    <w:rsid w:val="00C1576C"/>
    <w:rsid w:val="00C44693"/>
    <w:rsid w:val="00C47064"/>
    <w:rsid w:val="00C923D1"/>
    <w:rsid w:val="00CA7B65"/>
    <w:rsid w:val="00CB03CE"/>
    <w:rsid w:val="00CB6615"/>
    <w:rsid w:val="00CC1C2A"/>
    <w:rsid w:val="00CE00DB"/>
    <w:rsid w:val="00CE72E6"/>
    <w:rsid w:val="00CF0FFC"/>
    <w:rsid w:val="00D070CB"/>
    <w:rsid w:val="00D116C1"/>
    <w:rsid w:val="00D341BF"/>
    <w:rsid w:val="00D41B4C"/>
    <w:rsid w:val="00D430DF"/>
    <w:rsid w:val="00D527E4"/>
    <w:rsid w:val="00D52C10"/>
    <w:rsid w:val="00D54E85"/>
    <w:rsid w:val="00D630EB"/>
    <w:rsid w:val="00D72DD4"/>
    <w:rsid w:val="00DB2D4D"/>
    <w:rsid w:val="00DE2858"/>
    <w:rsid w:val="00DE4C2E"/>
    <w:rsid w:val="00DF2728"/>
    <w:rsid w:val="00E0076D"/>
    <w:rsid w:val="00E075C3"/>
    <w:rsid w:val="00E10DFD"/>
    <w:rsid w:val="00E41900"/>
    <w:rsid w:val="00E47139"/>
    <w:rsid w:val="00E72239"/>
    <w:rsid w:val="00E87592"/>
    <w:rsid w:val="00EC4CD6"/>
    <w:rsid w:val="00F2297F"/>
    <w:rsid w:val="00F2514C"/>
    <w:rsid w:val="00F34A4F"/>
    <w:rsid w:val="00F53510"/>
    <w:rsid w:val="00F56998"/>
    <w:rsid w:val="00F6711D"/>
    <w:rsid w:val="00F67D77"/>
    <w:rsid w:val="00F76326"/>
    <w:rsid w:val="00F80DCB"/>
    <w:rsid w:val="00FA4F7D"/>
    <w:rsid w:val="00FB0101"/>
    <w:rsid w:val="00FB1C5D"/>
    <w:rsid w:val="00FB68E0"/>
    <w:rsid w:val="00FD26A5"/>
    <w:rsid w:val="00FD4AF5"/>
    <w:rsid w:val="00FD6C39"/>
    <w:rsid w:val="00FF6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2A119"/>
  <w15:docId w15:val="{B318BD5E-8DA3-41D2-9507-C7F59B2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C2E"/>
    <w:pPr>
      <w:spacing w:after="120"/>
      <w:ind w:firstLine="567"/>
    </w:pPr>
  </w:style>
  <w:style w:type="paragraph" w:styleId="Heading1">
    <w:name w:val="heading 1"/>
    <w:basedOn w:val="Normal"/>
    <w:next w:val="Normal"/>
    <w:pPr>
      <w:keepNext/>
      <w:jc w:val="center"/>
      <w:outlineLvl w:val="0"/>
    </w:pPr>
    <w:rPr>
      <w:b/>
      <w:sz w:val="32"/>
      <w:szCs w:val="32"/>
    </w:rPr>
  </w:style>
  <w:style w:type="paragraph" w:styleId="Heading2">
    <w:name w:val="heading 2"/>
    <w:aliases w:val="Subjudul level1"/>
    <w:basedOn w:val="Normal"/>
    <w:next w:val="Normal"/>
    <w:rsid w:val="00DE4C2E"/>
    <w:pPr>
      <w:keepNext/>
      <w:spacing w:before="240" w:after="60"/>
      <w:ind w:firstLine="0"/>
      <w:outlineLvl w:val="1"/>
    </w:pPr>
    <w:rPr>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ListParagraph">
    <w:name w:val="List Paragraph"/>
    <w:link w:val="ListParagraphChar"/>
    <w:uiPriority w:val="34"/>
    <w:qFormat/>
    <w:rsid w:val="00D72DD4"/>
    <w:pPr>
      <w:jc w:val="center"/>
    </w:pPr>
    <w:rPr>
      <w:b/>
      <w:sz w:val="16"/>
      <w:szCs w:val="16"/>
    </w:rPr>
  </w:style>
  <w:style w:type="paragraph" w:customStyle="1" w:styleId="author">
    <w:name w:val="author"/>
    <w:basedOn w:val="ListParagraph"/>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catatan">
    <w:name w:val="catatan"/>
    <w:basedOn w:val="Normal"/>
    <w:rsid w:val="00D070CB"/>
    <w:pPr>
      <w:pBdr>
        <w:bottom w:val="single" w:sz="4" w:space="1" w:color="FFC000"/>
      </w:pBdr>
    </w:pPr>
    <w:rPr>
      <w:i/>
      <w:sz w:val="18"/>
      <w:szCs w:val="18"/>
    </w:rPr>
  </w:style>
  <w:style w:type="paragraph" w:customStyle="1" w:styleId="Table">
    <w:name w:val="Table"/>
    <w:rsid w:val="00FD4AF5"/>
    <w:pPr>
      <w:tabs>
        <w:tab w:val="left" w:pos="-5"/>
      </w:tabs>
      <w:ind w:firstLine="0"/>
      <w:jc w:val="left"/>
    </w:pPr>
  </w:style>
  <w:style w:type="paragraph" w:customStyle="1" w:styleId="PictureHeading">
    <w:name w:val="Picture Heading"/>
    <w:rsid w:val="00C923D1"/>
    <w:pPr>
      <w:spacing w:before="120" w:after="120"/>
      <w:ind w:firstLine="0"/>
      <w:contextualSpacing/>
      <w:jc w:val="center"/>
    </w:pPr>
    <w:rPr>
      <w:i/>
      <w:szCs w:val="18"/>
    </w:r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0">
    <w:name w:val="Catatan"/>
    <w:basedOn w:val="Normal"/>
    <w:qFormat/>
    <w:rsid w:val="00C1576C"/>
    <w:pPr>
      <w:spacing w:after="0"/>
    </w:pPr>
    <w:rPr>
      <w:color w:val="FF0000"/>
    </w:rPr>
  </w:style>
  <w:style w:type="character" w:customStyle="1" w:styleId="ListParagraphChar">
    <w:name w:val="List Paragraph Char"/>
    <w:basedOn w:val="DefaultParagraphFont"/>
    <w:link w:val="ListParagraph"/>
    <w:uiPriority w:val="34"/>
    <w:rsid w:val="00D070CB"/>
    <w:rPr>
      <w:b/>
      <w:sz w:val="16"/>
      <w:szCs w:val="16"/>
    </w:rPr>
  </w:style>
  <w:style w:type="table" w:styleId="PlainTable1">
    <w:name w:val="Plain Table 1"/>
    <w:basedOn w:val="Table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CA7B65"/>
    <w:rPr>
      <w:i/>
      <w:iCs/>
    </w:rPr>
  </w:style>
  <w:style w:type="character" w:customStyle="1" w:styleId="apple-style-span">
    <w:name w:val="apple-style-span"/>
    <w:basedOn w:val="DefaultParagraphFont"/>
    <w:rsid w:val="00CA7B65"/>
  </w:style>
  <w:style w:type="paragraph" w:styleId="HTMLPreformatted">
    <w:name w:val="HTML Preformatted"/>
    <w:basedOn w:val="Normal"/>
    <w:link w:val="HTMLPreformattedChar"/>
    <w:uiPriority w:val="99"/>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A7B65"/>
    <w:rPr>
      <w:rFonts w:ascii="Courier New" w:eastAsia="Times New Roman" w:hAnsi="Courier New" w:cs="Courier New"/>
      <w:lang w:eastAsia="en-US"/>
    </w:rPr>
  </w:style>
  <w:style w:type="paragraph" w:styleId="NoSpacing">
    <w:name w:val="No Spacing"/>
    <w:uiPriority w:val="1"/>
    <w:qFormat/>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D630EB"/>
    <w:rPr>
      <w:color w:val="6B9F25" w:themeColor="hyperlink"/>
      <w:u w:val="single"/>
    </w:rPr>
  </w:style>
  <w:style w:type="paragraph" w:customStyle="1" w:styleId="Institution">
    <w:name w:val="Institution"/>
    <w:rsid w:val="00D527E4"/>
    <w:pPr>
      <w:jc w:val="center"/>
    </w:pPr>
    <w:rPr>
      <w:sz w:val="16"/>
      <w:szCs w:val="16"/>
      <w:lang w:val="id-ID"/>
    </w:rPr>
  </w:style>
  <w:style w:type="paragraph" w:customStyle="1" w:styleId="Tabletitle">
    <w:name w:val="Table title"/>
    <w:qFormat/>
    <w:rsid w:val="00A95513"/>
    <w:pPr>
      <w:tabs>
        <w:tab w:val="clear" w:pos="1134"/>
        <w:tab w:val="clear" w:pos="1418"/>
      </w:tabs>
      <w:spacing w:before="240"/>
      <w:ind w:firstLine="0"/>
      <w:contextualSpacing/>
      <w:jc w:val="center"/>
    </w:pPr>
    <w:rPr>
      <w:rFonts w:eastAsia="Times New Roman"/>
      <w:i/>
      <w:sz w:val="18"/>
      <w:szCs w:val="18"/>
      <w:lang w:val="id" w:eastAsia="en-US"/>
    </w:rPr>
  </w:style>
  <w:style w:type="table" w:styleId="ListTable3-Accent1">
    <w:name w:val="List Table 3 Accent 1"/>
    <w:basedOn w:val="TableNormal"/>
    <w:uiPriority w:val="48"/>
    <w:rsid w:val="00C03260"/>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0D0EC0"/>
    <w:pPr>
      <w:ind w:left="0"/>
    </w:pPr>
  </w:style>
  <w:style w:type="table" w:styleId="GridTable4-Accent1">
    <w:name w:val="Grid Table 4 Accent 1"/>
    <w:basedOn w:val="TableNormal"/>
    <w:uiPriority w:val="49"/>
    <w:rsid w:val="00C03260"/>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Grid">
    <w:name w:val="Table Grid"/>
    <w:basedOn w:val="TableNormal"/>
    <w:uiPriority w:val="39"/>
    <w:qFormat/>
    <w:rsid w:val="00035CA0"/>
    <w:pPr>
      <w:tabs>
        <w:tab w:val="clear" w:pos="425"/>
        <w:tab w:val="clear" w:pos="851"/>
        <w:tab w:val="clear" w:pos="1134"/>
        <w:tab w:val="clear" w:pos="1418"/>
      </w:tabs>
      <w:ind w:firstLine="0"/>
    </w:pPr>
    <w:rPr>
      <w:rFonts w:ascii="Times New Roman" w:eastAsia="Times New Roman" w:hAnsi="Times New Roman" w:cs="Times New Roman"/>
      <w:sz w:val="24"/>
      <w:szCs w:val="24"/>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5CA0"/>
    <w:pPr>
      <w:tabs>
        <w:tab w:val="clear" w:pos="425"/>
        <w:tab w:val="clear" w:pos="851"/>
        <w:tab w:val="clear" w:pos="1134"/>
        <w:tab w:val="clear" w:pos="1418"/>
      </w:tabs>
      <w:spacing w:after="200"/>
      <w:ind w:firstLine="0"/>
    </w:pPr>
    <w:rPr>
      <w:rFonts w:ascii="Times New Roman" w:eastAsia="Times New Roman" w:hAnsi="Times New Roman" w:cs="Times New Roman"/>
      <w:i/>
      <w:iCs/>
      <w:color w:val="455F51" w:themeColor="text2"/>
      <w:sz w:val="18"/>
      <w:szCs w:val="18"/>
      <w:lang w:val="en-ID" w:eastAsia="en-ID"/>
    </w:rPr>
  </w:style>
  <w:style w:type="character" w:customStyle="1" w:styleId="y2iqfc">
    <w:name w:val="y2iqfc"/>
    <w:basedOn w:val="DefaultParagraphFont"/>
    <w:rsid w:val="004826C0"/>
  </w:style>
  <w:style w:type="character" w:styleId="UnresolvedMention">
    <w:name w:val="Unresolved Mention"/>
    <w:basedOn w:val="DefaultParagraphFont"/>
    <w:uiPriority w:val="99"/>
    <w:semiHidden/>
    <w:unhideWhenUsed/>
    <w:rsid w:val="009609A3"/>
    <w:rPr>
      <w:color w:val="605E5C"/>
      <w:shd w:val="clear" w:color="auto" w:fill="E1DFDD"/>
    </w:rPr>
  </w:style>
  <w:style w:type="paragraph" w:styleId="Footer">
    <w:name w:val="footer"/>
    <w:basedOn w:val="Normal"/>
    <w:link w:val="FooterChar"/>
    <w:uiPriority w:val="99"/>
    <w:unhideWhenUsed/>
    <w:rsid w:val="00C47064"/>
    <w:pPr>
      <w:tabs>
        <w:tab w:val="clear" w:pos="425"/>
        <w:tab w:val="clear" w:pos="851"/>
        <w:tab w:val="clear" w:pos="1134"/>
        <w:tab w:val="clear" w:pos="1418"/>
        <w:tab w:val="center" w:pos="4680"/>
        <w:tab w:val="right" w:pos="9360"/>
      </w:tabs>
      <w:spacing w:after="0"/>
      <w:ind w:firstLine="0"/>
      <w:jc w:val="left"/>
    </w:pPr>
    <w:rPr>
      <w:rFonts w:asciiTheme="minorHAnsi" w:eastAsiaTheme="minorEastAsia" w:hAnsiTheme="minorHAnsi" w:cs="Times New Roman"/>
      <w:sz w:val="22"/>
      <w:szCs w:val="22"/>
      <w:lang w:eastAsia="en-US"/>
    </w:rPr>
  </w:style>
  <w:style w:type="character" w:customStyle="1" w:styleId="FooterChar">
    <w:name w:val="Footer Char"/>
    <w:basedOn w:val="DefaultParagraphFont"/>
    <w:link w:val="Footer"/>
    <w:uiPriority w:val="99"/>
    <w:rsid w:val="00C47064"/>
    <w:rPr>
      <w:rFonts w:asciiTheme="minorHAnsi" w:eastAsiaTheme="minorEastAsia" w:hAnsiTheme="minorHAns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32610">
      <w:bodyDiv w:val="1"/>
      <w:marLeft w:val="0"/>
      <w:marRight w:val="0"/>
      <w:marTop w:val="0"/>
      <w:marBottom w:val="0"/>
      <w:divBdr>
        <w:top w:val="none" w:sz="0" w:space="0" w:color="auto"/>
        <w:left w:val="none" w:sz="0" w:space="0" w:color="auto"/>
        <w:bottom w:val="none" w:sz="0" w:space="0" w:color="auto"/>
        <w:right w:val="none" w:sz="0" w:space="0" w:color="auto"/>
      </w:divBdr>
    </w:div>
    <w:div w:id="1121068446">
      <w:bodyDiv w:val="1"/>
      <w:marLeft w:val="0"/>
      <w:marRight w:val="0"/>
      <w:marTop w:val="0"/>
      <w:marBottom w:val="0"/>
      <w:divBdr>
        <w:top w:val="none" w:sz="0" w:space="0" w:color="auto"/>
        <w:left w:val="none" w:sz="0" w:space="0" w:color="auto"/>
        <w:bottom w:val="none" w:sz="0" w:space="0" w:color="auto"/>
        <w:right w:val="none" w:sz="0" w:space="0" w:color="auto"/>
      </w:divBdr>
    </w:div>
    <w:div w:id="1800956818">
      <w:bodyDiv w:val="1"/>
      <w:marLeft w:val="0"/>
      <w:marRight w:val="0"/>
      <w:marTop w:val="0"/>
      <w:marBottom w:val="0"/>
      <w:divBdr>
        <w:top w:val="none" w:sz="0" w:space="0" w:color="auto"/>
        <w:left w:val="none" w:sz="0" w:space="0" w:color="auto"/>
        <w:bottom w:val="none" w:sz="0" w:space="0" w:color="auto"/>
        <w:right w:val="none" w:sz="0" w:space="0" w:color="auto"/>
      </w:divBdr>
    </w:div>
    <w:div w:id="1859848904">
      <w:bodyDiv w:val="1"/>
      <w:marLeft w:val="0"/>
      <w:marRight w:val="0"/>
      <w:marTop w:val="0"/>
      <w:marBottom w:val="0"/>
      <w:divBdr>
        <w:top w:val="none" w:sz="0" w:space="0" w:color="auto"/>
        <w:left w:val="none" w:sz="0" w:space="0" w:color="auto"/>
        <w:bottom w:val="none" w:sz="0" w:space="0" w:color="auto"/>
        <w:right w:val="none" w:sz="0" w:space="0" w:color="auto"/>
      </w:divBdr>
    </w:div>
    <w:div w:id="205935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angrinjanimuslim11@gmail.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m713@umkt.ac.id" TargetMode="External"/><Relationship Id="rId14" Type="http://schemas.openxmlformats.org/officeDocument/2006/relationships/chart" Target="charts/chart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ejournal.umm.ac.id/index.php/JEMMME" TargetMode="External"/><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A%20ANAA\Downloads\hitungan%20tari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20ANAA\Downloads\hitungan%20tari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a:t>Uji Tarik</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Sheet3!$C$21</c:f>
              <c:strCache>
                <c:ptCount val="1"/>
                <c:pt idx="0">
                  <c:v>bending strength (Mpa)</c:v>
                </c:pt>
              </c:strCache>
            </c:strRef>
          </c:tx>
          <c:spPr>
            <a:gradFill rotWithShape="1">
              <a:gsLst>
                <a:gs pos="0">
                  <a:schemeClr val="accent2">
                    <a:tint val="60000"/>
                    <a:satMod val="160000"/>
                  </a:schemeClr>
                </a:gs>
                <a:gs pos="46000">
                  <a:schemeClr val="accent2">
                    <a:tint val="86000"/>
                    <a:satMod val="160000"/>
                  </a:schemeClr>
                </a:gs>
                <a:gs pos="100000">
                  <a:schemeClr val="accent2">
                    <a:shade val="40000"/>
                    <a:satMod val="160000"/>
                  </a:schemeClr>
                </a:gs>
              </a:gsLst>
              <a:path path="circle">
                <a:fillToRect l="50000" t="155000" r="50000" b="-55000"/>
              </a:path>
            </a:gradFill>
            <a:ln>
              <a:noFill/>
            </a:ln>
            <a:effectLst>
              <a:outerShdw blurRad="57150" dist="19050" dir="5400000" algn="ctr" rotWithShape="0">
                <a:srgbClr val="000000">
                  <a:alpha val="63000"/>
                </a:srgbClr>
              </a:outerShdw>
            </a:effectLst>
            <a:scene3d>
              <a:camera prst="orthographicFront">
                <a:rot lat="0" lon="0" rev="0"/>
              </a:camera>
              <a:lightRig rig="contrasting" dir="t">
                <a:rot lat="0" lon="0" rev="3600000"/>
              </a:lightRig>
            </a:scene3d>
            <a:sp3d prstMaterial="plastic">
              <a:bevelT w="127000" h="38200" prst="relaxedInset"/>
            </a:sp3d>
          </c:spPr>
          <c:invertIfNegative val="0"/>
          <c:cat>
            <c:numRef>
              <c:f>Sheet3!$B$22:$B$24</c:f>
              <c:numCache>
                <c:formatCode>General</c:formatCode>
                <c:ptCount val="3"/>
                <c:pt idx="0">
                  <c:v>2</c:v>
                </c:pt>
                <c:pt idx="1">
                  <c:v>4</c:v>
                </c:pt>
                <c:pt idx="2">
                  <c:v>6</c:v>
                </c:pt>
              </c:numCache>
            </c:numRef>
          </c:cat>
          <c:val>
            <c:numRef>
              <c:f>Sheet3!$C$22:$C$24</c:f>
              <c:numCache>
                <c:formatCode>General</c:formatCode>
                <c:ptCount val="3"/>
                <c:pt idx="0">
                  <c:v>9.7600000000000016</c:v>
                </c:pt>
                <c:pt idx="1">
                  <c:v>11.120000000000001</c:v>
                </c:pt>
                <c:pt idx="2">
                  <c:v>12.28</c:v>
                </c:pt>
              </c:numCache>
            </c:numRef>
          </c:val>
          <c:extLst>
            <c:ext xmlns:c16="http://schemas.microsoft.com/office/drawing/2014/chart" uri="{C3380CC4-5D6E-409C-BE32-E72D297353CC}">
              <c16:uniqueId val="{00000000-AA0D-446C-978B-62995C4CA901}"/>
            </c:ext>
          </c:extLst>
        </c:ser>
        <c:dLbls>
          <c:showLegendKey val="0"/>
          <c:showVal val="0"/>
          <c:showCatName val="0"/>
          <c:showSerName val="0"/>
          <c:showPercent val="0"/>
          <c:showBubbleSize val="0"/>
        </c:dLbls>
        <c:gapWidth val="100"/>
        <c:overlap val="-24"/>
        <c:axId val="87626496"/>
        <c:axId val="87628416"/>
      </c:barChart>
      <c:catAx>
        <c:axId val="8762649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a:t>lama waktu perendaman</a:t>
                </a:r>
                <a:endParaRPr lang="en-US"/>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28416"/>
        <c:crosses val="autoZero"/>
        <c:auto val="1"/>
        <c:lblAlgn val="ctr"/>
        <c:lblOffset val="100"/>
        <c:noMultiLvlLbl val="0"/>
      </c:catAx>
      <c:valAx>
        <c:axId val="8762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2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d-ID"/>
              <a:t>Uji Bending</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Sheet3!$C$1</c:f>
              <c:strCache>
                <c:ptCount val="1"/>
                <c:pt idx="0">
                  <c:v>tensile stress (Mpa)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Sheet3!$B$2:$B$4</c:f>
              <c:numCache>
                <c:formatCode>General</c:formatCode>
                <c:ptCount val="3"/>
                <c:pt idx="0">
                  <c:v>2</c:v>
                </c:pt>
                <c:pt idx="1">
                  <c:v>4</c:v>
                </c:pt>
                <c:pt idx="2">
                  <c:v>6</c:v>
                </c:pt>
              </c:numCache>
            </c:numRef>
          </c:cat>
          <c:val>
            <c:numRef>
              <c:f>Sheet3!$C$2:$C$4</c:f>
              <c:numCache>
                <c:formatCode>General</c:formatCode>
                <c:ptCount val="3"/>
                <c:pt idx="0">
                  <c:v>9.7600000000000016</c:v>
                </c:pt>
                <c:pt idx="1">
                  <c:v>11.120000000000001</c:v>
                </c:pt>
                <c:pt idx="2">
                  <c:v>12.28</c:v>
                </c:pt>
              </c:numCache>
            </c:numRef>
          </c:val>
          <c:extLst>
            <c:ext xmlns:c16="http://schemas.microsoft.com/office/drawing/2014/chart" uri="{C3380CC4-5D6E-409C-BE32-E72D297353CC}">
              <c16:uniqueId val="{00000000-1BB8-48ED-811A-F0A09F9E1E65}"/>
            </c:ext>
          </c:extLst>
        </c:ser>
        <c:dLbls>
          <c:showLegendKey val="0"/>
          <c:showVal val="0"/>
          <c:showCatName val="0"/>
          <c:showSerName val="0"/>
          <c:showPercent val="0"/>
          <c:showBubbleSize val="0"/>
        </c:dLbls>
        <c:gapWidth val="267"/>
        <c:overlap val="-43"/>
        <c:axId val="88531712"/>
        <c:axId val="89833472"/>
      </c:barChart>
      <c:catAx>
        <c:axId val="8853171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id-ID"/>
                  <a:t>Lama waktu perendaman</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9833472"/>
        <c:crosses val="autoZero"/>
        <c:auto val="1"/>
        <c:lblAlgn val="ctr"/>
        <c:lblOffset val="100"/>
        <c:noMultiLvlLbl val="0"/>
      </c:catAx>
      <c:valAx>
        <c:axId val="898334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853171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076F-04C0-49F4-81E5-5A8A6576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11361</Words>
  <Characters>64764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Eka Anggrelia</cp:lastModifiedBy>
  <cp:revision>7</cp:revision>
  <dcterms:created xsi:type="dcterms:W3CDTF">2023-03-25T18:07:00Z</dcterms:created>
  <dcterms:modified xsi:type="dcterms:W3CDTF">2023-10-30T14:15:00Z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da613022-c8e9-3e0e-b1f3-db57e81fa317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